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gliatabella"/>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0"/>
        <w:gridCol w:w="1588"/>
      </w:tblGrid>
      <w:tr w:rsidR="00C7558F" w:rsidRPr="00F1790C" w14:paraId="64BE481F" w14:textId="77777777" w:rsidTr="00251CE1">
        <w:tc>
          <w:tcPr>
            <w:tcW w:w="8784" w:type="dxa"/>
            <w:vAlign w:val="bottom"/>
          </w:tcPr>
          <w:p w14:paraId="2A69C9C1" w14:textId="77777777" w:rsidR="00C7558F" w:rsidRPr="00F1790C" w:rsidRDefault="00C7558F" w:rsidP="00251CE1">
            <w:pPr>
              <w:spacing w:line="259" w:lineRule="auto"/>
              <w:rPr>
                <w:rFonts w:ascii="Times New Roman" w:eastAsia="Times New Roman" w:hAnsi="Times New Roman" w:cs="Times New Roman"/>
                <w:b/>
                <w:kern w:val="0"/>
                <w:sz w:val="28"/>
                <w:lang w:eastAsia="it-IT"/>
                <w14:ligatures w14:val="none"/>
              </w:rPr>
            </w:pPr>
            <w:r w:rsidRPr="00F1790C">
              <w:rPr>
                <w:rFonts w:ascii="Times New Roman" w:eastAsia="Times New Roman" w:hAnsi="Times New Roman" w:cs="Times New Roman"/>
                <w:b/>
                <w:kern w:val="0"/>
                <w:sz w:val="28"/>
                <w:lang w:eastAsia="it-IT"/>
                <w14:ligatures w14:val="none"/>
              </w:rPr>
              <w:t>Nome intervento</w:t>
            </w:r>
          </w:p>
          <w:p w14:paraId="376DCB2E" w14:textId="77777777" w:rsidR="00C7558F" w:rsidRPr="00F1790C" w:rsidRDefault="00C7558F" w:rsidP="00251CE1">
            <w:pPr>
              <w:spacing w:line="259" w:lineRule="auto"/>
              <w:rPr>
                <w:rFonts w:ascii="Times New Roman" w:eastAsia="Times New Roman" w:hAnsi="Times New Roman" w:cs="Times New Roman"/>
                <w:b/>
                <w:kern w:val="0"/>
                <w:sz w:val="28"/>
                <w:lang w:eastAsia="it-IT"/>
                <w14:ligatures w14:val="none"/>
              </w:rPr>
            </w:pPr>
            <w:r w:rsidRPr="00F1790C">
              <w:rPr>
                <w:rFonts w:ascii="Times New Roman" w:eastAsia="Times New Roman" w:hAnsi="Times New Roman" w:cs="Times New Roman"/>
                <w:b/>
                <w:kern w:val="0"/>
                <w:sz w:val="28"/>
                <w:lang w:eastAsia="it-IT"/>
                <w14:ligatures w14:val="none"/>
              </w:rPr>
              <w:t>INFORMAZIONE AL TERRITORIO RURALE</w:t>
            </w:r>
          </w:p>
        </w:tc>
        <w:tc>
          <w:tcPr>
            <w:tcW w:w="1662" w:type="dxa"/>
          </w:tcPr>
          <w:p w14:paraId="0A1863EE" w14:textId="77777777" w:rsidR="00C7558F" w:rsidRPr="00F1790C" w:rsidRDefault="00C7558F" w:rsidP="00251CE1">
            <w:pPr>
              <w:spacing w:line="259" w:lineRule="auto"/>
              <w:jc w:val="right"/>
              <w:rPr>
                <w:rFonts w:ascii="Times New Roman" w:eastAsia="Times New Roman" w:hAnsi="Times New Roman" w:cs="Times New Roman"/>
                <w:b/>
                <w:kern w:val="0"/>
                <w:sz w:val="40"/>
                <w:szCs w:val="40"/>
                <w:lang w:eastAsia="it-IT"/>
                <w14:ligatures w14:val="none"/>
              </w:rPr>
            </w:pPr>
            <w:r w:rsidRPr="00F1790C">
              <w:rPr>
                <w:rFonts w:ascii="Times New Roman" w:eastAsia="Times New Roman" w:hAnsi="Times New Roman" w:cs="Times New Roman"/>
                <w:b/>
                <w:kern w:val="0"/>
                <w:sz w:val="40"/>
                <w:szCs w:val="40"/>
                <w:lang w:eastAsia="it-IT"/>
                <w14:ligatures w14:val="none"/>
              </w:rPr>
              <w:t>INT. 8</w:t>
            </w:r>
          </w:p>
        </w:tc>
      </w:tr>
    </w:tbl>
    <w:p w14:paraId="72E1C2F9" w14:textId="77777777" w:rsidR="00C7558F" w:rsidRPr="00F1790C" w:rsidRDefault="00C7558F" w:rsidP="00C7558F">
      <w:pPr>
        <w:spacing w:after="0"/>
        <w:rPr>
          <w:b/>
          <w:sz w:val="28"/>
        </w:rPr>
      </w:pPr>
    </w:p>
    <w:tbl>
      <w:tblPr>
        <w:tblStyle w:val="Grigliatabella"/>
        <w:tblW w:w="9918" w:type="dxa"/>
        <w:tblLook w:val="04A0" w:firstRow="1" w:lastRow="0" w:firstColumn="1" w:lastColumn="0" w:noHBand="0" w:noVBand="1"/>
      </w:tblPr>
      <w:tblGrid>
        <w:gridCol w:w="2547"/>
        <w:gridCol w:w="7371"/>
      </w:tblGrid>
      <w:tr w:rsidR="0010005D" w:rsidRPr="00F1790C" w14:paraId="126AD58A" w14:textId="77777777" w:rsidTr="00C81588">
        <w:tc>
          <w:tcPr>
            <w:tcW w:w="2547" w:type="dxa"/>
            <w:tcBorders>
              <w:top w:val="single" w:sz="4" w:space="0" w:color="00000A"/>
              <w:left w:val="single" w:sz="4" w:space="0" w:color="00000A"/>
              <w:bottom w:val="single" w:sz="4" w:space="0" w:color="00000A"/>
              <w:right w:val="single" w:sz="4" w:space="0" w:color="00000A"/>
            </w:tcBorders>
          </w:tcPr>
          <w:p w14:paraId="6BD68C1B" w14:textId="1D9E9346" w:rsidR="0010005D" w:rsidRPr="00F1790C" w:rsidRDefault="0010005D" w:rsidP="0010005D">
            <w:pPr>
              <w:rPr>
                <w:rFonts w:cs="Cordia New"/>
                <w:b/>
                <w:sz w:val="18"/>
                <w:szCs w:val="18"/>
              </w:rPr>
            </w:pPr>
            <w:r w:rsidRPr="00F1790C">
              <w:rPr>
                <w:rFonts w:cs="Cordia New"/>
                <w:b/>
                <w:sz w:val="18"/>
                <w:szCs w:val="18"/>
              </w:rPr>
              <w:t>CODICE INTERVENTO</w:t>
            </w:r>
          </w:p>
        </w:tc>
        <w:tc>
          <w:tcPr>
            <w:tcW w:w="7371" w:type="dxa"/>
            <w:tcBorders>
              <w:top w:val="single" w:sz="4" w:space="0" w:color="00000A"/>
              <w:left w:val="single" w:sz="4" w:space="0" w:color="00000A"/>
              <w:bottom w:val="single" w:sz="4" w:space="0" w:color="00000A"/>
              <w:right w:val="single" w:sz="4" w:space="0" w:color="00000A"/>
            </w:tcBorders>
            <w:shd w:val="clear" w:color="auto" w:fill="auto"/>
          </w:tcPr>
          <w:p w14:paraId="7C4F89EA" w14:textId="66211139" w:rsidR="0010005D" w:rsidRPr="00F1790C" w:rsidRDefault="0010005D" w:rsidP="0010005D">
            <w:pPr>
              <w:rPr>
                <w:rFonts w:cstheme="minorHAnsi"/>
                <w:sz w:val="18"/>
                <w:szCs w:val="18"/>
              </w:rPr>
            </w:pPr>
            <w:r w:rsidRPr="00F1790C">
              <w:rPr>
                <w:rFonts w:cstheme="minorHAnsi"/>
                <w:sz w:val="18"/>
                <w:szCs w:val="18"/>
              </w:rPr>
              <w:t>SRH04</w:t>
            </w:r>
          </w:p>
        </w:tc>
      </w:tr>
      <w:tr w:rsidR="0010005D" w:rsidRPr="00F1790C" w14:paraId="626DF8DE" w14:textId="77777777" w:rsidTr="00C81588">
        <w:tc>
          <w:tcPr>
            <w:tcW w:w="2547" w:type="dxa"/>
            <w:tcBorders>
              <w:top w:val="single" w:sz="4" w:space="0" w:color="00000A"/>
              <w:left w:val="single" w:sz="4" w:space="0" w:color="00000A"/>
              <w:bottom w:val="single" w:sz="4" w:space="0" w:color="00000A"/>
              <w:right w:val="single" w:sz="4" w:space="0" w:color="00000A"/>
            </w:tcBorders>
          </w:tcPr>
          <w:p w14:paraId="278EC89B" w14:textId="0B42E497" w:rsidR="0010005D" w:rsidRPr="00F1790C" w:rsidRDefault="0010005D" w:rsidP="0010005D">
            <w:r w:rsidRPr="00F1790C">
              <w:rPr>
                <w:rFonts w:cs="Cordia New"/>
                <w:b/>
                <w:sz w:val="18"/>
                <w:szCs w:val="18"/>
              </w:rPr>
              <w:t>NOME INTERVENTO</w:t>
            </w:r>
          </w:p>
        </w:tc>
        <w:tc>
          <w:tcPr>
            <w:tcW w:w="7371" w:type="dxa"/>
            <w:tcBorders>
              <w:top w:val="single" w:sz="4" w:space="0" w:color="00000A"/>
              <w:left w:val="single" w:sz="4" w:space="0" w:color="00000A"/>
              <w:bottom w:val="single" w:sz="4" w:space="0" w:color="00000A"/>
              <w:right w:val="single" w:sz="4" w:space="0" w:color="00000A"/>
            </w:tcBorders>
            <w:shd w:val="clear" w:color="auto" w:fill="auto"/>
          </w:tcPr>
          <w:p w14:paraId="7EFD9C9C" w14:textId="20482137" w:rsidR="0010005D" w:rsidRPr="00F1790C" w:rsidRDefault="0010005D" w:rsidP="0010005D">
            <w:pPr>
              <w:pStyle w:val="Default"/>
              <w:jc w:val="both"/>
              <w:rPr>
                <w:rFonts w:asciiTheme="minorHAnsi" w:hAnsiTheme="minorHAnsi" w:cstheme="minorHAnsi"/>
                <w:color w:val="auto"/>
                <w:sz w:val="18"/>
                <w:szCs w:val="18"/>
              </w:rPr>
            </w:pPr>
            <w:r w:rsidRPr="00F1790C">
              <w:rPr>
                <w:rFonts w:asciiTheme="minorHAnsi" w:hAnsiTheme="minorHAnsi" w:cstheme="minorHAnsi"/>
                <w:sz w:val="18"/>
                <w:szCs w:val="18"/>
              </w:rPr>
              <w:t>azioni di informazione</w:t>
            </w:r>
          </w:p>
        </w:tc>
      </w:tr>
      <w:tr w:rsidR="0010005D" w:rsidRPr="00F1790C" w14:paraId="659A520D" w14:textId="77777777" w:rsidTr="00C81588">
        <w:tc>
          <w:tcPr>
            <w:tcW w:w="2547" w:type="dxa"/>
            <w:tcBorders>
              <w:top w:val="single" w:sz="4" w:space="0" w:color="00000A"/>
              <w:left w:val="single" w:sz="4" w:space="0" w:color="00000A"/>
              <w:bottom w:val="single" w:sz="4" w:space="0" w:color="00000A"/>
              <w:right w:val="single" w:sz="4" w:space="0" w:color="00000A"/>
            </w:tcBorders>
          </w:tcPr>
          <w:p w14:paraId="556D97F1" w14:textId="3AE7830A" w:rsidR="0010005D" w:rsidRPr="00F1790C" w:rsidRDefault="0010005D" w:rsidP="0010005D">
            <w:pPr>
              <w:rPr>
                <w:rFonts w:cs="Cordia New"/>
                <w:b/>
                <w:sz w:val="18"/>
                <w:szCs w:val="18"/>
              </w:rPr>
            </w:pPr>
            <w:r w:rsidRPr="00F1790C">
              <w:rPr>
                <w:rFonts w:cs="Cordia New"/>
                <w:b/>
                <w:sz w:val="18"/>
                <w:szCs w:val="18"/>
              </w:rPr>
              <w:t xml:space="preserve">TIPO INTERVENTO </w:t>
            </w:r>
          </w:p>
        </w:tc>
        <w:tc>
          <w:tcPr>
            <w:tcW w:w="7371" w:type="dxa"/>
            <w:tcBorders>
              <w:top w:val="single" w:sz="4" w:space="0" w:color="00000A"/>
              <w:left w:val="single" w:sz="4" w:space="0" w:color="00000A"/>
              <w:bottom w:val="single" w:sz="4" w:space="0" w:color="00000A"/>
              <w:right w:val="single" w:sz="4" w:space="0" w:color="00000A"/>
            </w:tcBorders>
            <w:shd w:val="clear" w:color="auto" w:fill="auto"/>
          </w:tcPr>
          <w:p w14:paraId="686AD5D6" w14:textId="57D5A9FF" w:rsidR="0010005D" w:rsidRPr="00F1790C" w:rsidRDefault="0010005D" w:rsidP="0010005D">
            <w:r w:rsidRPr="00F1790C">
              <w:rPr>
                <w:rFonts w:cstheme="minorHAnsi"/>
                <w:sz w:val="18"/>
                <w:szCs w:val="18"/>
              </w:rPr>
              <w:t>KNOW(78) - Scambio di conoscenze e diffusione di informazioni</w:t>
            </w:r>
          </w:p>
        </w:tc>
      </w:tr>
    </w:tbl>
    <w:p w14:paraId="6C4A985C" w14:textId="77777777" w:rsidR="00061C1C" w:rsidRPr="00F1790C"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581"/>
        <w:gridCol w:w="7364"/>
      </w:tblGrid>
      <w:tr w:rsidR="00061C1C" w:rsidRPr="00F1790C" w14:paraId="611FF105" w14:textId="77777777" w:rsidTr="00C81588">
        <w:tc>
          <w:tcPr>
            <w:tcW w:w="2581" w:type="dxa"/>
            <w:tcBorders>
              <w:top w:val="single" w:sz="4" w:space="0" w:color="00000A"/>
              <w:left w:val="single" w:sz="4" w:space="0" w:color="00000A"/>
              <w:bottom w:val="single" w:sz="4" w:space="0" w:color="00000A"/>
              <w:right w:val="single" w:sz="4" w:space="0" w:color="00000A"/>
            </w:tcBorders>
          </w:tcPr>
          <w:p w14:paraId="04C3E0E2" w14:textId="77777777" w:rsidR="00061C1C" w:rsidRPr="00F1790C" w:rsidRDefault="00061C1C" w:rsidP="00C81588">
            <w:pPr>
              <w:rPr>
                <w:rFonts w:cstheme="minorHAnsi"/>
                <w:b/>
                <w:sz w:val="18"/>
                <w:szCs w:val="18"/>
              </w:rPr>
            </w:pPr>
            <w:r w:rsidRPr="00F1790C">
              <w:rPr>
                <w:rFonts w:cs="Cordia New"/>
                <w:b/>
                <w:sz w:val="18"/>
                <w:szCs w:val="18"/>
              </w:rPr>
              <w:t>LINK PER PIANO STRATEGICO DELLA PAC (PSP)</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970176" w14:textId="77777777" w:rsidR="00061C1C" w:rsidRPr="00F1790C" w:rsidRDefault="00061C1C" w:rsidP="0010005D">
            <w:pPr>
              <w:jc w:val="both"/>
              <w:rPr>
                <w:rFonts w:cstheme="minorHAnsi"/>
                <w:sz w:val="18"/>
                <w:szCs w:val="18"/>
              </w:rPr>
            </w:pPr>
            <w:hyperlink r:id="rId8" w:history="1">
              <w:r w:rsidRPr="00F1790C">
                <w:rPr>
                  <w:rStyle w:val="Collegamentoipertestuale"/>
                  <w:rFonts w:cstheme="minorHAnsi"/>
                  <w:sz w:val="18"/>
                  <w:szCs w:val="18"/>
                </w:rPr>
                <w:t>https://www.reterurale.it/flex/cm/pages/ServeBLOB.php/L/IT/IDPagina/24037</w:t>
              </w:r>
            </w:hyperlink>
            <w:r w:rsidRPr="00F1790C">
              <w:rPr>
                <w:rFonts w:cstheme="minorHAnsi"/>
                <w:sz w:val="18"/>
                <w:szCs w:val="18"/>
              </w:rPr>
              <w:t xml:space="preserve"> - scaricare la versione del 23/10/2023</w:t>
            </w:r>
          </w:p>
        </w:tc>
      </w:tr>
    </w:tbl>
    <w:p w14:paraId="216E2EE6" w14:textId="77777777" w:rsidR="00061C1C" w:rsidRPr="00F1790C"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581"/>
        <w:gridCol w:w="7364"/>
      </w:tblGrid>
      <w:tr w:rsidR="00061C1C" w:rsidRPr="00F1790C" w14:paraId="32C9B330" w14:textId="77777777" w:rsidTr="00C81588">
        <w:tc>
          <w:tcPr>
            <w:tcW w:w="2581" w:type="dxa"/>
            <w:tcBorders>
              <w:top w:val="single" w:sz="4" w:space="0" w:color="00000A"/>
              <w:left w:val="single" w:sz="4" w:space="0" w:color="00000A"/>
              <w:bottom w:val="single" w:sz="4" w:space="0" w:color="00000A"/>
              <w:right w:val="single" w:sz="4" w:space="0" w:color="00000A"/>
            </w:tcBorders>
          </w:tcPr>
          <w:p w14:paraId="1B09FE7B" w14:textId="77777777" w:rsidR="00061C1C" w:rsidRPr="00F1790C" w:rsidRDefault="00061C1C" w:rsidP="00C81588">
            <w:pPr>
              <w:rPr>
                <w:rFonts w:cs="Cordia New"/>
                <w:b/>
                <w:sz w:val="18"/>
                <w:szCs w:val="18"/>
              </w:rPr>
            </w:pPr>
            <w:r w:rsidRPr="00F1790C">
              <w:rPr>
                <w:rFonts w:cs="Cordia New"/>
                <w:b/>
                <w:sz w:val="18"/>
                <w:szCs w:val="18"/>
              </w:rPr>
              <w:t>OBIETTIVI SPECIFICI DELLA PAC</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12D2A6" w14:textId="3464020C" w:rsidR="008A487E" w:rsidRPr="00F1790C" w:rsidRDefault="008A487E" w:rsidP="008A487E">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F1790C">
              <w:rPr>
                <w:rFonts w:ascii="Calibri" w:eastAsia="Droid Sans Fallback" w:hAnsi="Calibri" w:cstheme="minorHAnsi"/>
                <w:kern w:val="0"/>
                <w:sz w:val="18"/>
                <w:szCs w:val="18"/>
                <w14:ligatures w14:val="none"/>
              </w:rPr>
              <w:t>XCO Obiettivo trasversale di ammodernamento del settore, promuovendo e condividendo conoscenze, innovazioni e processi di digitalizzazione nell'agricoltura e nelle aree rurali e incoraggiandone l'utilizzo</w:t>
            </w:r>
            <w:r w:rsidR="00F1790C">
              <w:rPr>
                <w:rFonts w:ascii="Calibri" w:eastAsia="Droid Sans Fallback" w:hAnsi="Calibri" w:cstheme="minorHAnsi"/>
                <w:kern w:val="0"/>
                <w:sz w:val="18"/>
                <w:szCs w:val="18"/>
                <w14:ligatures w14:val="none"/>
              </w:rPr>
              <w:t>.</w:t>
            </w:r>
          </w:p>
          <w:p w14:paraId="622825A3" w14:textId="77777777" w:rsidR="008A487E" w:rsidRPr="00F1790C" w:rsidRDefault="008A487E" w:rsidP="008A487E">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p w14:paraId="69746EC0" w14:textId="3A644535" w:rsidR="008A487E" w:rsidRPr="00F1790C" w:rsidRDefault="008A487E" w:rsidP="00560BCD">
            <w:pPr>
              <w:autoSpaceDE w:val="0"/>
              <w:autoSpaceDN w:val="0"/>
              <w:adjustRightInd w:val="0"/>
              <w:spacing w:after="0" w:line="240" w:lineRule="auto"/>
              <w:ind w:left="283" w:hanging="283"/>
              <w:jc w:val="both"/>
              <w:rPr>
                <w:rFonts w:cstheme="minorHAnsi"/>
                <w:sz w:val="18"/>
                <w:szCs w:val="18"/>
              </w:rPr>
            </w:pPr>
          </w:p>
        </w:tc>
      </w:tr>
      <w:tr w:rsidR="00061C1C" w:rsidRPr="00F1790C" w14:paraId="472FDFA4" w14:textId="77777777" w:rsidTr="00C81588">
        <w:tc>
          <w:tcPr>
            <w:tcW w:w="2581" w:type="dxa"/>
            <w:tcBorders>
              <w:top w:val="single" w:sz="4" w:space="0" w:color="00000A"/>
              <w:left w:val="single" w:sz="4" w:space="0" w:color="00000A"/>
              <w:bottom w:val="single" w:sz="4" w:space="0" w:color="00000A"/>
              <w:right w:val="single" w:sz="4" w:space="0" w:color="00000A"/>
            </w:tcBorders>
          </w:tcPr>
          <w:p w14:paraId="7EEC0071" w14:textId="77777777" w:rsidR="00061C1C" w:rsidRPr="00F1790C" w:rsidRDefault="00061C1C" w:rsidP="00C81588">
            <w:pPr>
              <w:rPr>
                <w:rFonts w:cstheme="minorHAnsi"/>
                <w:b/>
                <w:caps/>
                <w:sz w:val="18"/>
                <w:szCs w:val="18"/>
              </w:rPr>
            </w:pPr>
            <w:r w:rsidRPr="00F1790C">
              <w:rPr>
                <w:rFonts w:cs="Cordia New"/>
                <w:b/>
                <w:sz w:val="18"/>
                <w:szCs w:val="18"/>
              </w:rPr>
              <w:t>INDICATORI DI RISULTATO</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2C9E87" w14:textId="7BAF4D9D" w:rsidR="008A487E" w:rsidRPr="00F1790C" w:rsidRDefault="008A487E" w:rsidP="008A487E">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F1790C">
              <w:rPr>
                <w:rFonts w:ascii="Calibri" w:eastAsia="Droid Sans Fallback" w:hAnsi="Calibri" w:cstheme="minorHAnsi"/>
                <w:kern w:val="0"/>
                <w:sz w:val="18"/>
                <w:szCs w:val="18"/>
                <w14:ligatures w14:val="none"/>
              </w:rPr>
              <w:t>R.1 Numero di persone che beneficiano di consulenza, formazione, scambio di conoscenze o che partecipano a gruppi operativi del partenariato europeo per l'innovazione (PEI) sostenuti dalla PAC finalizzati a promuovere l'efficacia dell'attuazione sostenibile in campo economico, sociale, ambientale, climatico e di efficienza delle risorse</w:t>
            </w:r>
            <w:r w:rsidR="00F1790C">
              <w:rPr>
                <w:rFonts w:ascii="Calibri" w:eastAsia="Droid Sans Fallback" w:hAnsi="Calibri" w:cstheme="minorHAnsi"/>
                <w:kern w:val="0"/>
                <w:sz w:val="18"/>
                <w:szCs w:val="18"/>
                <w14:ligatures w14:val="none"/>
              </w:rPr>
              <w:t>.</w:t>
            </w:r>
          </w:p>
          <w:p w14:paraId="276A7625" w14:textId="77777777" w:rsidR="00C7558F" w:rsidRPr="00F1790C" w:rsidRDefault="00C7558F" w:rsidP="008A487E">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p w14:paraId="3ED9DE3F" w14:textId="618E0059" w:rsidR="008A487E" w:rsidRPr="00F1790C" w:rsidRDefault="008A487E" w:rsidP="005014EA">
            <w:pPr>
              <w:spacing w:after="40" w:line="238" w:lineRule="auto"/>
              <w:ind w:left="709" w:hanging="283"/>
              <w:jc w:val="both"/>
              <w:rPr>
                <w:rFonts w:cstheme="minorHAnsi"/>
                <w:sz w:val="18"/>
                <w:szCs w:val="18"/>
              </w:rPr>
            </w:pPr>
          </w:p>
        </w:tc>
      </w:tr>
      <w:tr w:rsidR="00061C1C" w:rsidRPr="00F1790C" w14:paraId="5F84D100" w14:textId="77777777" w:rsidTr="00C81588">
        <w:tc>
          <w:tcPr>
            <w:tcW w:w="2581" w:type="dxa"/>
            <w:tcBorders>
              <w:top w:val="single" w:sz="4" w:space="0" w:color="00000A"/>
              <w:left w:val="single" w:sz="4" w:space="0" w:color="00000A"/>
              <w:bottom w:val="single" w:sz="4" w:space="0" w:color="00000A"/>
              <w:right w:val="single" w:sz="4" w:space="0" w:color="00000A"/>
            </w:tcBorders>
            <w:shd w:val="clear" w:color="auto" w:fill="auto"/>
          </w:tcPr>
          <w:p w14:paraId="12A37EBB" w14:textId="77777777" w:rsidR="00061C1C" w:rsidRPr="00F1790C" w:rsidRDefault="00061C1C" w:rsidP="00C81588">
            <w:pPr>
              <w:rPr>
                <w:rFonts w:cs="Cordia New"/>
                <w:b/>
                <w:sz w:val="18"/>
                <w:szCs w:val="18"/>
              </w:rPr>
            </w:pPr>
            <w:r w:rsidRPr="00F1790C">
              <w:rPr>
                <w:rFonts w:cs="Cordia New"/>
                <w:b/>
                <w:sz w:val="18"/>
                <w:szCs w:val="18"/>
              </w:rPr>
              <w:t>CRITERI</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FD0B98" w14:textId="0F417646" w:rsidR="00061C1C" w:rsidRPr="00F1790C" w:rsidRDefault="00061C1C" w:rsidP="00C81588">
            <w:pPr>
              <w:rPr>
                <w:rFonts w:cstheme="minorHAnsi"/>
                <w:sz w:val="18"/>
                <w:szCs w:val="18"/>
              </w:rPr>
            </w:pPr>
            <w:r w:rsidRPr="00F1790C">
              <w:rPr>
                <w:rFonts w:cstheme="minorHAnsi"/>
                <w:sz w:val="18"/>
                <w:szCs w:val="18"/>
              </w:rPr>
              <w:t>Vedi parti pertinenti della scheda SRH0</w:t>
            </w:r>
            <w:r w:rsidR="0010005D" w:rsidRPr="00F1790C">
              <w:rPr>
                <w:rFonts w:cstheme="minorHAnsi"/>
                <w:sz w:val="18"/>
                <w:szCs w:val="18"/>
              </w:rPr>
              <w:t>4</w:t>
            </w:r>
            <w:r w:rsidRPr="00F1790C">
              <w:rPr>
                <w:rFonts w:cstheme="minorHAnsi"/>
                <w:sz w:val="18"/>
                <w:szCs w:val="18"/>
              </w:rPr>
              <w:t xml:space="preserve"> del PSP indicati con CR</w:t>
            </w:r>
            <w:r w:rsidR="00F1790C">
              <w:rPr>
                <w:rFonts w:cstheme="minorHAnsi"/>
                <w:sz w:val="18"/>
                <w:szCs w:val="18"/>
              </w:rPr>
              <w:t>.</w:t>
            </w:r>
          </w:p>
          <w:p w14:paraId="10CD8E2F" w14:textId="77777777" w:rsidR="008A487E" w:rsidRPr="00F1790C" w:rsidRDefault="008A487E" w:rsidP="008A487E">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F1790C">
              <w:rPr>
                <w:rFonts w:ascii="Calibri" w:eastAsia="Droid Sans Fallback" w:hAnsi="Calibri" w:cstheme="minorHAnsi"/>
                <w:kern w:val="0"/>
                <w:sz w:val="18"/>
                <w:szCs w:val="18"/>
                <w14:ligatures w14:val="none"/>
              </w:rPr>
              <w:t>Criteri</w:t>
            </w:r>
          </w:p>
          <w:p w14:paraId="1AAD9CE4" w14:textId="38D45380" w:rsidR="008A487E" w:rsidRPr="00F1790C" w:rsidRDefault="008A487E" w:rsidP="008A487E">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F1790C">
              <w:rPr>
                <w:rFonts w:ascii="Calibri" w:eastAsia="Droid Sans Fallback" w:hAnsi="Calibri" w:cstheme="minorHAnsi"/>
                <w:kern w:val="0"/>
                <w:sz w:val="18"/>
                <w:szCs w:val="18"/>
                <w14:ligatures w14:val="none"/>
              </w:rPr>
              <w:t>CR01 - Demarcazione con attività di informazione previste nelle OCM.</w:t>
            </w:r>
          </w:p>
          <w:p w14:paraId="7CE948E0" w14:textId="77777777" w:rsidR="000F61B6" w:rsidRPr="00F1790C" w:rsidRDefault="000F61B6" w:rsidP="00C108C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p w14:paraId="33F0936D" w14:textId="291099CE" w:rsidR="00C108CB" w:rsidRPr="00F1790C" w:rsidRDefault="00C108CB" w:rsidP="00C108C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F1790C">
              <w:rPr>
                <w:rFonts w:ascii="Calibri" w:eastAsia="Droid Sans Fallback" w:hAnsi="Calibri" w:cstheme="minorHAnsi"/>
                <w:kern w:val="0"/>
                <w:sz w:val="18"/>
                <w:szCs w:val="18"/>
                <w14:ligatures w14:val="none"/>
              </w:rPr>
              <w:t>Il contributo pubblico minimo ammissibile è di € 1.800.</w:t>
            </w:r>
          </w:p>
          <w:p w14:paraId="3FE3020D" w14:textId="77777777" w:rsidR="00F1790C" w:rsidRDefault="00C108CB" w:rsidP="00C108CB">
            <w:pPr>
              <w:autoSpaceDE w:val="0"/>
              <w:autoSpaceDN w:val="0"/>
              <w:adjustRightInd w:val="0"/>
              <w:spacing w:after="0" w:line="240" w:lineRule="auto"/>
              <w:ind w:left="283" w:hanging="283"/>
              <w:jc w:val="both"/>
              <w:rPr>
                <w:rFonts w:cstheme="minorHAnsi"/>
                <w:sz w:val="18"/>
                <w:szCs w:val="18"/>
              </w:rPr>
            </w:pPr>
            <w:r w:rsidRPr="00F1790C">
              <w:rPr>
                <w:rFonts w:cstheme="minorHAnsi"/>
                <w:sz w:val="18"/>
                <w:szCs w:val="18"/>
              </w:rPr>
              <w:t xml:space="preserve">Il contributo pubblico massimo ammissibile è di € 10.000, ridotti a 5.000 nel caso di </w:t>
            </w:r>
          </w:p>
          <w:p w14:paraId="2F549637" w14:textId="5D63272E" w:rsidR="00C108CB" w:rsidRPr="00F1790C" w:rsidRDefault="00C108CB" w:rsidP="00C108C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F1790C">
              <w:rPr>
                <w:rFonts w:cstheme="minorHAnsi"/>
                <w:sz w:val="18"/>
                <w:szCs w:val="18"/>
              </w:rPr>
              <w:t>bando aperto nell’ambito di progetti di cooperazione SRG07</w:t>
            </w:r>
          </w:p>
          <w:p w14:paraId="60440E93" w14:textId="77777777" w:rsidR="00C108CB" w:rsidRPr="00F1790C" w:rsidRDefault="00C108CB" w:rsidP="008A487E">
            <w:pPr>
              <w:rPr>
                <w:rFonts w:cstheme="minorHAnsi"/>
                <w:sz w:val="18"/>
                <w:szCs w:val="18"/>
              </w:rPr>
            </w:pPr>
          </w:p>
          <w:p w14:paraId="254191D8" w14:textId="46B32875" w:rsidR="008A487E" w:rsidRPr="00F1790C" w:rsidRDefault="008A487E" w:rsidP="00C108CB">
            <w:pPr>
              <w:spacing w:after="0" w:line="240" w:lineRule="auto"/>
              <w:ind w:left="10" w:hanging="10"/>
              <w:jc w:val="both"/>
              <w:rPr>
                <w:rFonts w:cstheme="minorHAnsi"/>
                <w:sz w:val="18"/>
                <w:szCs w:val="18"/>
              </w:rPr>
            </w:pPr>
          </w:p>
        </w:tc>
      </w:tr>
    </w:tbl>
    <w:p w14:paraId="0552DC6C" w14:textId="77777777" w:rsidR="00061C1C" w:rsidRPr="00F1790C"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581"/>
        <w:gridCol w:w="7364"/>
      </w:tblGrid>
      <w:tr w:rsidR="0010005D" w:rsidRPr="00F1790C" w14:paraId="4531331A" w14:textId="77777777" w:rsidTr="00C81588">
        <w:tc>
          <w:tcPr>
            <w:tcW w:w="2581" w:type="dxa"/>
            <w:tcBorders>
              <w:top w:val="single" w:sz="4" w:space="0" w:color="00000A"/>
              <w:left w:val="single" w:sz="4" w:space="0" w:color="00000A"/>
              <w:bottom w:val="single" w:sz="4" w:space="0" w:color="00000A"/>
              <w:right w:val="single" w:sz="4" w:space="0" w:color="00000A"/>
            </w:tcBorders>
          </w:tcPr>
          <w:p w14:paraId="56DED288" w14:textId="77777777" w:rsidR="0010005D" w:rsidRPr="00F1790C" w:rsidRDefault="0010005D" w:rsidP="0010005D">
            <w:pPr>
              <w:rPr>
                <w:rFonts w:cstheme="minorHAnsi"/>
                <w:b/>
                <w:color w:val="000000"/>
                <w:sz w:val="18"/>
                <w:szCs w:val="18"/>
              </w:rPr>
            </w:pPr>
            <w:r w:rsidRPr="00F1790C">
              <w:rPr>
                <w:rFonts w:cs="Cordia New"/>
                <w:b/>
                <w:sz w:val="18"/>
                <w:szCs w:val="18"/>
              </w:rPr>
              <w:t xml:space="preserve">TIPOLOGIA INTERVENTI PSP </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9A1D416" w14:textId="77777777" w:rsidR="0010005D" w:rsidRPr="00F1790C" w:rsidRDefault="0010005D" w:rsidP="0010005D">
            <w:pPr>
              <w:jc w:val="both"/>
              <w:rPr>
                <w:rFonts w:cstheme="minorHAnsi"/>
                <w:sz w:val="18"/>
                <w:szCs w:val="18"/>
              </w:rPr>
            </w:pPr>
            <w:r w:rsidRPr="00F1790C">
              <w:rPr>
                <w:rFonts w:cstheme="minorHAnsi"/>
                <w:sz w:val="18"/>
                <w:szCs w:val="18"/>
              </w:rPr>
              <w:t>L’intervento risponde all'obiettivo trasversale della PAC finalizzato a favorire, diffondere e condividere la conoscenza, le esperienze e le opportunità, l'innovazione e i risultati della ricerca e la digitalizzazione nel settore agroforestale e nelle zone rurali. I destinatari delle attività di informazione sono gli addetti dei settori agricolo, forestale, gli altri soggetti pubblici e privati e i gestori del territorio operanti nelle zone rurali, e più in generale i cittadini e i consumatori.</w:t>
            </w:r>
          </w:p>
          <w:p w14:paraId="2051F9CE" w14:textId="77777777" w:rsidR="0010005D" w:rsidRPr="00F1790C" w:rsidRDefault="0010005D" w:rsidP="0010005D">
            <w:pPr>
              <w:jc w:val="both"/>
              <w:rPr>
                <w:rFonts w:cstheme="minorHAnsi"/>
                <w:sz w:val="18"/>
                <w:szCs w:val="18"/>
              </w:rPr>
            </w:pPr>
            <w:r w:rsidRPr="00F1790C">
              <w:rPr>
                <w:rFonts w:cstheme="minorHAnsi"/>
                <w:sz w:val="18"/>
                <w:szCs w:val="18"/>
              </w:rPr>
              <w:t>L’attività di informazione rafforza il potenziale umano delle persone per promuovere la crescita economica, lo sviluppo sociale e per migliorare la sostenibilità ambientale delle imprese agricole e forestali.</w:t>
            </w:r>
          </w:p>
          <w:p w14:paraId="03E914F4" w14:textId="77777777" w:rsidR="0010005D" w:rsidRPr="00F1790C" w:rsidRDefault="0010005D" w:rsidP="0010005D">
            <w:pPr>
              <w:jc w:val="both"/>
              <w:rPr>
                <w:rFonts w:cstheme="minorHAnsi"/>
                <w:sz w:val="18"/>
                <w:szCs w:val="18"/>
              </w:rPr>
            </w:pPr>
            <w:r w:rsidRPr="00F1790C">
              <w:rPr>
                <w:rFonts w:cstheme="minorHAnsi"/>
                <w:sz w:val="18"/>
                <w:szCs w:val="18"/>
              </w:rPr>
              <w:t>L’intervento si realizza attraverso attività ricadenti in una o più delle seguenti tipologie: iniziative di confronto (sportelli informativi, incontri tecnici, convegni, seminari ecc.), prodotti informativi (bollettini, newsletter, opuscoli, pubblicazioni, schede, ecc.) su supporto multimediale o tramite strumenti social/web e altre iniziative idonee alla diffusione delle informazioni.</w:t>
            </w:r>
          </w:p>
          <w:p w14:paraId="1FD58233" w14:textId="77777777" w:rsidR="0010005D" w:rsidRPr="00F1790C" w:rsidRDefault="0010005D" w:rsidP="0010005D">
            <w:pPr>
              <w:jc w:val="both"/>
              <w:rPr>
                <w:rFonts w:cstheme="minorHAnsi"/>
                <w:sz w:val="18"/>
                <w:szCs w:val="18"/>
              </w:rPr>
            </w:pPr>
            <w:r w:rsidRPr="00F1790C">
              <w:rPr>
                <w:rFonts w:cstheme="minorHAnsi"/>
                <w:sz w:val="18"/>
                <w:szCs w:val="18"/>
              </w:rPr>
              <w:t>I progetti informativi sono collegati alle tematiche indicate nell’art. 15, paragrafo 4) del Reg. (UE) 2021/2115. In particolare, assumono un ruolo strategico le attività di informazione tese ad accrescere tra gli attori dell’AKIS e gli utenti finali la cultura della prevenzione e gestione del rischio, a sensibilizzare gli operatori di settore alla lotta al caporalato e allo sfruttamento del lavoro nel settore agricolo, a favorire la transizione verso la sostenibilità ambientale, a contrastare le fitopatie, le malattie degli allevamenti e le epizoozie nel rispetto degli obiettivi sanitari e fitosanitari nazionali ed europei.</w:t>
            </w:r>
          </w:p>
          <w:p w14:paraId="3C98CB73" w14:textId="77777777" w:rsidR="0010005D" w:rsidRPr="00F1790C" w:rsidRDefault="0010005D" w:rsidP="0010005D">
            <w:pPr>
              <w:jc w:val="both"/>
              <w:rPr>
                <w:rFonts w:cstheme="minorHAnsi"/>
                <w:sz w:val="18"/>
                <w:szCs w:val="18"/>
              </w:rPr>
            </w:pPr>
            <w:r w:rsidRPr="00F1790C">
              <w:rPr>
                <w:rFonts w:cstheme="minorHAnsi"/>
                <w:sz w:val="18"/>
                <w:szCs w:val="18"/>
              </w:rPr>
              <w:lastRenderedPageBreak/>
              <w:t>Tra le attività previste dall’intervento sono incluse la diffusione dei progetti GO, delle loro sintesi e dei risultati realizzati.</w:t>
            </w:r>
          </w:p>
          <w:p w14:paraId="1312E76E" w14:textId="77777777" w:rsidR="00C7558F" w:rsidRPr="00F1790C" w:rsidRDefault="00C7558F" w:rsidP="00C7558F">
            <w:pPr>
              <w:autoSpaceDE w:val="0"/>
              <w:autoSpaceDN w:val="0"/>
              <w:adjustRightInd w:val="0"/>
              <w:spacing w:after="0" w:line="240" w:lineRule="auto"/>
              <w:jc w:val="both"/>
              <w:rPr>
                <w:rFonts w:ascii="Calibri" w:eastAsia="Droid Sans Fallback" w:hAnsi="Calibri" w:cstheme="minorHAnsi"/>
                <w:kern w:val="0"/>
                <w:sz w:val="18"/>
                <w:szCs w:val="18"/>
                <w:u w:val="single"/>
                <w14:ligatures w14:val="none"/>
              </w:rPr>
            </w:pPr>
            <w:r w:rsidRPr="00F1790C">
              <w:rPr>
                <w:rFonts w:ascii="Calibri" w:eastAsia="Droid Sans Fallback" w:hAnsi="Calibri" w:cstheme="minorHAnsi"/>
                <w:kern w:val="0"/>
                <w:sz w:val="18"/>
                <w:szCs w:val="18"/>
                <w:u w:val="single"/>
                <w14:ligatures w14:val="none"/>
              </w:rPr>
              <w:t>Collegamento con le esigenze e rilievo strategico</w:t>
            </w:r>
          </w:p>
          <w:p w14:paraId="10129750" w14:textId="37A9BB5C" w:rsidR="00C7558F" w:rsidRPr="00F1790C" w:rsidRDefault="00C7558F" w:rsidP="00C7558F">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F1790C">
              <w:rPr>
                <w:rFonts w:ascii="Calibri" w:eastAsia="Droid Sans Fallback" w:hAnsi="Calibri" w:cstheme="minorHAnsi"/>
                <w:kern w:val="0"/>
                <w:sz w:val="18"/>
                <w:szCs w:val="18"/>
                <w14:ligatures w14:val="none"/>
              </w:rPr>
              <w:t>Le attività di informazione rispondono ai fabbisogni di intervento connessi all’obiettivo trasversale della PAC, con particolare riferimento all’esigenza A2, nella quale si segnala l’importanza di favorire una migliore circolazione e diffusione delle informazioni sull’innovazione e l’esigenza A3 che sottolinea la necessità di migliorare l’offerta di strumenti informativi per favorire la diffusione dell’innovazione.</w:t>
            </w:r>
          </w:p>
          <w:p w14:paraId="18A4AF1A" w14:textId="2FB5CB43" w:rsidR="00C7558F" w:rsidRPr="00F1790C" w:rsidRDefault="00C7558F" w:rsidP="00C7558F">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F1790C">
              <w:rPr>
                <w:rFonts w:ascii="Calibri" w:eastAsia="Droid Sans Fallback" w:hAnsi="Calibri" w:cstheme="minorHAnsi"/>
                <w:kern w:val="0"/>
                <w:sz w:val="18"/>
                <w:szCs w:val="18"/>
                <w14:ligatures w14:val="none"/>
              </w:rPr>
              <w:t>L’intervento costituisce parte integrante dell'AKIS e le azioni da esso sostenute sono coerenti con la descrizione dell'AKIS contenuta nel Piano Strategico della PAC (PSP), secondo quanto previsto dal Reg. (UE) 2021/2115, art. 114, lettera a.</w:t>
            </w:r>
          </w:p>
          <w:p w14:paraId="00DE43AD" w14:textId="77777777" w:rsidR="00C7558F" w:rsidRPr="00F1790C" w:rsidRDefault="00C7558F" w:rsidP="00C7558F">
            <w:pPr>
              <w:autoSpaceDE w:val="0"/>
              <w:autoSpaceDN w:val="0"/>
              <w:adjustRightInd w:val="0"/>
              <w:spacing w:after="0" w:line="240" w:lineRule="auto"/>
              <w:jc w:val="both"/>
              <w:rPr>
                <w:rFonts w:ascii="Calibri" w:eastAsia="Droid Sans Fallback" w:hAnsi="Calibri" w:cstheme="minorHAnsi"/>
                <w:kern w:val="0"/>
                <w:sz w:val="18"/>
                <w:szCs w:val="18"/>
                <w:u w:val="single"/>
                <w14:ligatures w14:val="none"/>
              </w:rPr>
            </w:pPr>
            <w:r w:rsidRPr="00F1790C">
              <w:rPr>
                <w:rFonts w:ascii="Calibri" w:eastAsia="Droid Sans Fallback" w:hAnsi="Calibri" w:cstheme="minorHAnsi"/>
                <w:kern w:val="0"/>
                <w:sz w:val="18"/>
                <w:szCs w:val="18"/>
                <w:u w:val="single"/>
                <w14:ligatures w14:val="none"/>
              </w:rPr>
              <w:t>Collegamento con i risultati</w:t>
            </w:r>
          </w:p>
          <w:p w14:paraId="429947FC" w14:textId="39323ADA" w:rsidR="008A487E" w:rsidRPr="00F1790C" w:rsidRDefault="00C7558F" w:rsidP="00C7558F">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F1790C">
              <w:rPr>
                <w:rFonts w:ascii="Calibri" w:eastAsia="Droid Sans Fallback" w:hAnsi="Calibri" w:cstheme="minorHAnsi"/>
                <w:kern w:val="0"/>
                <w:sz w:val="18"/>
                <w:szCs w:val="18"/>
                <w14:ligatures w14:val="none"/>
              </w:rPr>
              <w:t>Tutte le attività previste forniscono un contributo diretto e significativo al raggiungimento dei risultati di cui all'indicatore R1, pertanto, concorreranno alla loro valorizzazione. In aggiunta, le attività di informazione potenzieranno i processi di digitalizzazione contribuendo in maniera indiretta all'indicatore R3.</w:t>
            </w:r>
          </w:p>
          <w:p w14:paraId="2A3B6F7F" w14:textId="16A1E512" w:rsidR="008A487E" w:rsidRPr="00F1790C" w:rsidRDefault="008A487E" w:rsidP="0010005D">
            <w:pPr>
              <w:jc w:val="both"/>
              <w:rPr>
                <w:rFonts w:cstheme="minorHAnsi"/>
                <w:sz w:val="18"/>
                <w:szCs w:val="18"/>
              </w:rPr>
            </w:pPr>
          </w:p>
        </w:tc>
      </w:tr>
      <w:tr w:rsidR="0010005D" w:rsidRPr="00F1790C" w14:paraId="505C1C93" w14:textId="77777777" w:rsidTr="00C81588">
        <w:tc>
          <w:tcPr>
            <w:tcW w:w="2581" w:type="dxa"/>
            <w:tcBorders>
              <w:top w:val="single" w:sz="4" w:space="0" w:color="00000A"/>
              <w:left w:val="single" w:sz="4" w:space="0" w:color="00000A"/>
              <w:bottom w:val="single" w:sz="4" w:space="0" w:color="00000A"/>
              <w:right w:val="single" w:sz="4" w:space="0" w:color="00000A"/>
            </w:tcBorders>
          </w:tcPr>
          <w:p w14:paraId="0B824FBB" w14:textId="77777777" w:rsidR="0010005D" w:rsidRPr="00F1790C" w:rsidRDefault="0010005D" w:rsidP="0010005D">
            <w:pPr>
              <w:rPr>
                <w:rFonts w:cstheme="minorHAnsi"/>
                <w:b/>
                <w:caps/>
                <w:color w:val="000000"/>
                <w:sz w:val="18"/>
                <w:szCs w:val="18"/>
              </w:rPr>
            </w:pPr>
            <w:r w:rsidRPr="00F1790C">
              <w:rPr>
                <w:rFonts w:cs="Cordia New"/>
                <w:b/>
                <w:sz w:val="18"/>
                <w:szCs w:val="18"/>
              </w:rPr>
              <w:lastRenderedPageBreak/>
              <w:t>AZIONI SSL</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AEFBAB" w14:textId="77777777" w:rsidR="0010005D" w:rsidRPr="00F1790C" w:rsidRDefault="0010005D" w:rsidP="0010005D">
            <w:pPr>
              <w:rPr>
                <w:rFonts w:cstheme="minorHAnsi"/>
                <w:sz w:val="18"/>
                <w:szCs w:val="18"/>
              </w:rPr>
            </w:pPr>
            <w:r w:rsidRPr="00F1790C">
              <w:rPr>
                <w:rFonts w:cstheme="minorHAnsi"/>
                <w:sz w:val="18"/>
                <w:szCs w:val="18"/>
              </w:rPr>
              <w:t>Finalità e descrizione generale con indicazione del settore rispetto al quale si vuole attivare il servizio di formazione (agricolo, forestale o attività extra agricola).</w:t>
            </w:r>
            <w:r w:rsidR="00C46962" w:rsidRPr="00F1790C">
              <w:rPr>
                <w:rFonts w:cstheme="minorHAnsi"/>
                <w:sz w:val="18"/>
                <w:szCs w:val="18"/>
              </w:rPr>
              <w:t xml:space="preserve"> </w:t>
            </w:r>
            <w:r w:rsidRPr="00F1790C">
              <w:rPr>
                <w:rFonts w:cstheme="minorHAnsi"/>
                <w:sz w:val="18"/>
                <w:szCs w:val="18"/>
              </w:rPr>
              <w:t>(max 500 caratteri)</w:t>
            </w:r>
          </w:p>
          <w:p w14:paraId="33946945" w14:textId="77777777" w:rsidR="005E69BF" w:rsidRPr="00F1790C" w:rsidRDefault="005E69BF" w:rsidP="00695F77">
            <w:pPr>
              <w:suppressAutoHyphens/>
              <w:spacing w:after="0"/>
              <w:jc w:val="both"/>
              <w:rPr>
                <w:rFonts w:ascii="Calibri" w:eastAsia="Droid Sans Fallback" w:hAnsi="Calibri" w:cs="Calibri"/>
                <w:b/>
                <w:kern w:val="0"/>
                <w:sz w:val="18"/>
                <w:szCs w:val="18"/>
                <w14:ligatures w14:val="none"/>
              </w:rPr>
            </w:pPr>
            <w:r w:rsidRPr="00F1790C">
              <w:rPr>
                <w:rFonts w:ascii="Calibri" w:eastAsia="Droid Sans Fallback" w:hAnsi="Calibri" w:cs="Calibri"/>
                <w:b/>
                <w:kern w:val="0"/>
                <w:sz w:val="18"/>
                <w:szCs w:val="18"/>
                <w14:ligatures w14:val="none"/>
              </w:rPr>
              <w:t>Motivazione</w:t>
            </w:r>
          </w:p>
          <w:p w14:paraId="5F975AD9" w14:textId="77777777" w:rsidR="005E69BF" w:rsidRPr="00F1790C" w:rsidRDefault="005E69BF" w:rsidP="00695F77">
            <w:pPr>
              <w:suppressAutoHyphens/>
              <w:spacing w:after="0"/>
              <w:jc w:val="both"/>
              <w:rPr>
                <w:rFonts w:ascii="Calibri" w:eastAsia="Droid Sans Fallback" w:hAnsi="Calibri" w:cs="Calibri"/>
                <w:bCs/>
                <w:kern w:val="0"/>
                <w:sz w:val="18"/>
                <w:szCs w:val="18"/>
                <w14:ligatures w14:val="none"/>
              </w:rPr>
            </w:pPr>
            <w:r w:rsidRPr="00F1790C">
              <w:rPr>
                <w:rFonts w:ascii="Calibri" w:eastAsia="Droid Sans Fallback" w:hAnsi="Calibri" w:cs="Calibri"/>
                <w:bCs/>
                <w:kern w:val="0"/>
                <w:sz w:val="18"/>
                <w:szCs w:val="18"/>
                <w14:ligatures w14:val="none"/>
              </w:rPr>
              <w:t>Le attività proposte dalla SSL, implementeranno un processo di cambiamento che, partendo dagli interventi attuati, determinerà diffusi miglioramenti del territorio sotto il profilo strutturale, infrastrutturale, ambientale e per diversi aspetti del sistema socio-economico locale.</w:t>
            </w:r>
          </w:p>
          <w:p w14:paraId="4C852E6B" w14:textId="628F47D3" w:rsidR="005E69BF" w:rsidRPr="00F1790C" w:rsidRDefault="00F1790C" w:rsidP="00695F77">
            <w:pPr>
              <w:suppressAutoHyphens/>
              <w:spacing w:after="0"/>
              <w:jc w:val="both"/>
              <w:rPr>
                <w:rFonts w:ascii="Calibri" w:eastAsia="Droid Sans Fallback" w:hAnsi="Calibri" w:cs="Calibri"/>
                <w:bCs/>
                <w:kern w:val="0"/>
                <w:sz w:val="18"/>
                <w:szCs w:val="18"/>
                <w14:ligatures w14:val="none"/>
              </w:rPr>
            </w:pPr>
            <w:r w:rsidRPr="00F1790C">
              <w:rPr>
                <w:rFonts w:ascii="Calibri" w:eastAsia="Droid Sans Fallback" w:hAnsi="Calibri" w:cs="Calibri"/>
                <w:bCs/>
                <w:kern w:val="0"/>
                <w:sz w:val="18"/>
                <w:szCs w:val="18"/>
                <w14:ligatures w14:val="none"/>
              </w:rPr>
              <w:t>È</w:t>
            </w:r>
            <w:r w:rsidR="005E69BF" w:rsidRPr="00F1790C">
              <w:rPr>
                <w:rFonts w:ascii="Calibri" w:eastAsia="Droid Sans Fallback" w:hAnsi="Calibri" w:cs="Calibri"/>
                <w:bCs/>
                <w:kern w:val="0"/>
                <w:sz w:val="18"/>
                <w:szCs w:val="18"/>
                <w14:ligatures w14:val="none"/>
              </w:rPr>
              <w:t xml:space="preserve"> tuttavia necessario predisporre il territorio e chi lo vive a questo cambiamento e alla possibilità di coglierlo e massimizzarlo attraverso attività di impresa, di servizio o semplicemente per coglierne i valori e poterli trasmettere facendosi parte attiva di un processo di sviluppo condiviso.</w:t>
            </w:r>
          </w:p>
          <w:p w14:paraId="2C5294D1" w14:textId="3C1FE67A" w:rsidR="005E69BF" w:rsidRPr="00F1790C" w:rsidRDefault="00F1790C" w:rsidP="00695F77">
            <w:pPr>
              <w:suppressAutoHyphens/>
              <w:spacing w:after="0"/>
              <w:jc w:val="both"/>
              <w:rPr>
                <w:rFonts w:ascii="Calibri" w:eastAsia="Droid Sans Fallback" w:hAnsi="Calibri" w:cs="Calibri"/>
                <w:bCs/>
                <w:kern w:val="0"/>
                <w:sz w:val="18"/>
                <w:szCs w:val="18"/>
                <w14:ligatures w14:val="none"/>
              </w:rPr>
            </w:pPr>
            <w:r w:rsidRPr="00F1790C">
              <w:rPr>
                <w:rFonts w:ascii="Calibri" w:eastAsia="Droid Sans Fallback" w:hAnsi="Calibri" w:cs="Calibri"/>
                <w:bCs/>
                <w:kern w:val="0"/>
                <w:sz w:val="18"/>
                <w:szCs w:val="18"/>
                <w14:ligatures w14:val="none"/>
              </w:rPr>
              <w:t>È</w:t>
            </w:r>
            <w:r w:rsidR="005E69BF" w:rsidRPr="00F1790C">
              <w:rPr>
                <w:rFonts w:ascii="Calibri" w:eastAsia="Droid Sans Fallback" w:hAnsi="Calibri" w:cs="Calibri"/>
                <w:bCs/>
                <w:kern w:val="0"/>
                <w:sz w:val="18"/>
                <w:szCs w:val="18"/>
                <w14:ligatures w14:val="none"/>
              </w:rPr>
              <w:t xml:space="preserve"> quindi per rispondere a questa esigenza di condivisione delle scelte strategiche e di massimizzazione delle ricadute della SSL che si inseriscono i tre interventi afferenti al sistema AKIS: la formazione, l’informazione e la dimostrazione. Interventi che, come peraltro già riconosciuto nel complemento regionale al PSP avranno ricadute trasversali su tutti i temi della SSL e che, in generale, rispondo agli stessi fabbisogni evidenziati dai tavoli AKIS regionale (competitività, ambiente, foreste e sviluppo aree rurali).</w:t>
            </w:r>
          </w:p>
          <w:p w14:paraId="7723D683" w14:textId="77777777" w:rsidR="005E69BF" w:rsidRPr="00F1790C" w:rsidRDefault="005E69BF" w:rsidP="00695F77">
            <w:pPr>
              <w:suppressAutoHyphens/>
              <w:spacing w:after="0"/>
              <w:jc w:val="both"/>
              <w:rPr>
                <w:rFonts w:ascii="Calibri" w:eastAsia="Droid Sans Fallback" w:hAnsi="Calibri" w:cs="Calibri"/>
                <w:bCs/>
                <w:kern w:val="0"/>
                <w:sz w:val="18"/>
                <w:szCs w:val="18"/>
                <w14:ligatures w14:val="none"/>
              </w:rPr>
            </w:pPr>
            <w:r w:rsidRPr="00F1790C">
              <w:rPr>
                <w:rFonts w:ascii="Calibri" w:eastAsia="Droid Sans Fallback" w:hAnsi="Calibri" w:cs="Calibri"/>
                <w:bCs/>
                <w:kern w:val="0"/>
                <w:sz w:val="18"/>
                <w:szCs w:val="18"/>
                <w14:ligatures w14:val="none"/>
              </w:rPr>
              <w:t>Le tre tipologie d’intervento AKIS calate all’interno della strategia afferiscono poi a motivazioni specifiche che mettono in rapporto tipologia d’intervento e SSL.</w:t>
            </w:r>
          </w:p>
          <w:p w14:paraId="34E94F75" w14:textId="77777777" w:rsidR="005E69BF" w:rsidRPr="00F1790C" w:rsidRDefault="005E69BF" w:rsidP="00695F77">
            <w:pPr>
              <w:suppressAutoHyphens/>
              <w:spacing w:after="0"/>
              <w:jc w:val="both"/>
              <w:rPr>
                <w:rFonts w:ascii="Calibri" w:eastAsia="Droid Sans Fallback" w:hAnsi="Calibri" w:cs="Calibri"/>
                <w:bCs/>
                <w:kern w:val="0"/>
                <w:sz w:val="18"/>
                <w:szCs w:val="18"/>
                <w14:ligatures w14:val="none"/>
              </w:rPr>
            </w:pPr>
            <w:r w:rsidRPr="00F1790C">
              <w:rPr>
                <w:rFonts w:ascii="Calibri" w:eastAsia="Droid Sans Fallback" w:hAnsi="Calibri" w:cs="Calibri"/>
                <w:bCs/>
                <w:kern w:val="0"/>
                <w:sz w:val="18"/>
                <w:szCs w:val="18"/>
                <w14:ligatures w14:val="none"/>
              </w:rPr>
              <w:t>L’attività di informazione in particolare è finalizzata, come già indicato nella specifica scheda regionale, a diffondere e condividere la conoscenza, le esperienze e le opportunità, l'innovazione e i risultati della ricerca e la digitalizzazione nel settore agroforestale e nelle zone rurali. L’attività di informazione rafforza il potenziale umano delle persone per promuovere la crescita economica, lo sviluppo sociale e per migliorare la sostenibilità ambientale delle imprese agricole e forestali.</w:t>
            </w:r>
          </w:p>
          <w:p w14:paraId="759A1CAF" w14:textId="77777777" w:rsidR="005E69BF" w:rsidRPr="00F1790C" w:rsidRDefault="005E69BF" w:rsidP="00695F77">
            <w:pPr>
              <w:suppressAutoHyphens/>
              <w:spacing w:after="0"/>
              <w:jc w:val="both"/>
              <w:rPr>
                <w:rFonts w:ascii="Calibri" w:eastAsia="Droid Sans Fallback" w:hAnsi="Calibri" w:cs="Calibri"/>
                <w:bCs/>
                <w:kern w:val="0"/>
                <w:sz w:val="18"/>
                <w:szCs w:val="18"/>
                <w14:ligatures w14:val="none"/>
              </w:rPr>
            </w:pPr>
            <w:r w:rsidRPr="00F1790C">
              <w:rPr>
                <w:rFonts w:ascii="Calibri" w:eastAsia="Droid Sans Fallback" w:hAnsi="Calibri" w:cs="Calibri"/>
                <w:bCs/>
                <w:kern w:val="0"/>
                <w:sz w:val="18"/>
                <w:szCs w:val="18"/>
                <w14:ligatures w14:val="none"/>
              </w:rPr>
              <w:t>Per la presente SSL l’attività informativa è fondamentale per fare in modo che gli addetti che operano nel territorio considerato, pubblici o privati, ma anche i semplici cittadini, sviluppino o recuperino tutte le conoscenze che possono essere funzionali ad assecondare e promuovere la linea di sviluppo tracciata dalla SSL, quelle legate alla tradizionale, quelle relative alle competenze sulla digitalizzazione e a tutti gli aspetti innovativi connessi all’innovazione nella gestione del territorio agro-forestale e più in generale rurale.</w:t>
            </w:r>
          </w:p>
          <w:p w14:paraId="344B55F8" w14:textId="77777777" w:rsidR="005E69BF" w:rsidRPr="00F1790C" w:rsidRDefault="005E69BF" w:rsidP="00695F77">
            <w:pPr>
              <w:suppressAutoHyphens/>
              <w:spacing w:after="0"/>
              <w:jc w:val="both"/>
              <w:rPr>
                <w:rFonts w:ascii="Calibri" w:eastAsia="Droid Sans Fallback" w:hAnsi="Calibri" w:cs="Calibri"/>
                <w:bCs/>
                <w:kern w:val="0"/>
                <w:sz w:val="18"/>
                <w:szCs w:val="18"/>
                <w14:ligatures w14:val="none"/>
              </w:rPr>
            </w:pPr>
          </w:p>
          <w:p w14:paraId="1C817CD5" w14:textId="77777777" w:rsidR="005E69BF" w:rsidRPr="00F1790C" w:rsidRDefault="005E69BF" w:rsidP="00695F77">
            <w:pPr>
              <w:suppressAutoHyphens/>
              <w:spacing w:after="0"/>
              <w:jc w:val="both"/>
              <w:rPr>
                <w:rFonts w:ascii="Calibri" w:eastAsia="Droid Sans Fallback" w:hAnsi="Calibri" w:cs="Calibri"/>
                <w:b/>
                <w:kern w:val="0"/>
                <w:sz w:val="18"/>
                <w:szCs w:val="18"/>
                <w14:ligatures w14:val="none"/>
              </w:rPr>
            </w:pPr>
            <w:r w:rsidRPr="00F1790C">
              <w:rPr>
                <w:rFonts w:ascii="Calibri" w:eastAsia="Droid Sans Fallback" w:hAnsi="Calibri" w:cs="Calibri"/>
                <w:b/>
                <w:kern w:val="0"/>
                <w:sz w:val="18"/>
                <w:szCs w:val="18"/>
                <w14:ligatures w14:val="none"/>
              </w:rPr>
              <w:t>Interventi previsti</w:t>
            </w:r>
          </w:p>
          <w:p w14:paraId="2E9EAB02" w14:textId="77777777" w:rsidR="005E69BF" w:rsidRPr="00F1790C" w:rsidRDefault="005E69BF" w:rsidP="00695F77">
            <w:pPr>
              <w:suppressAutoHyphens/>
              <w:spacing w:after="0"/>
              <w:jc w:val="both"/>
              <w:rPr>
                <w:rFonts w:ascii="Calibri" w:eastAsia="Droid Sans Fallback" w:hAnsi="Calibri" w:cs="Calibri"/>
                <w:bCs/>
                <w:kern w:val="0"/>
                <w:sz w:val="18"/>
                <w:szCs w:val="18"/>
                <w14:ligatures w14:val="none"/>
              </w:rPr>
            </w:pPr>
            <w:r w:rsidRPr="00F1790C">
              <w:rPr>
                <w:rFonts w:ascii="Calibri" w:eastAsia="Droid Sans Fallback" w:hAnsi="Calibri" w:cs="Calibri"/>
                <w:bCs/>
                <w:kern w:val="0"/>
                <w:sz w:val="18"/>
                <w:szCs w:val="18"/>
                <w14:ligatures w14:val="none"/>
              </w:rPr>
              <w:t>Azioni informative volte a favorire, diffondere e condividere la conoscenza, le esperienze e le opportunità, l'innovazione e i risultati della ricerca e la digitalizzazione nel settore agroforestale e nelle zone rurali, tramite iniziative di confronto (sportelli informativi, incontri tecnici, convegni, seminari ecc.), prodotti informativi (bollettini, newsletter, opuscoli, pubblicazioni, schede, ecc.) su supporto multimediale o tramite strumenti social/web e altre iniziative idonee alla diffusione delle informazioni.</w:t>
            </w:r>
          </w:p>
          <w:p w14:paraId="181324F9" w14:textId="77777777" w:rsidR="005E69BF" w:rsidRPr="00F1790C" w:rsidRDefault="005E69BF" w:rsidP="00695F77">
            <w:pPr>
              <w:suppressAutoHyphens/>
              <w:spacing w:after="0"/>
              <w:jc w:val="both"/>
              <w:rPr>
                <w:rFonts w:ascii="Calibri" w:eastAsia="Droid Sans Fallback" w:hAnsi="Calibri" w:cs="Calibri"/>
                <w:bCs/>
                <w:kern w:val="0"/>
                <w:sz w:val="18"/>
                <w:szCs w:val="18"/>
                <w14:ligatures w14:val="none"/>
              </w:rPr>
            </w:pPr>
            <w:r w:rsidRPr="00F1790C">
              <w:rPr>
                <w:rFonts w:ascii="Calibri" w:eastAsia="Droid Sans Fallback" w:hAnsi="Calibri" w:cs="Calibri"/>
                <w:bCs/>
                <w:kern w:val="0"/>
                <w:sz w:val="18"/>
                <w:szCs w:val="18"/>
                <w14:ligatures w14:val="none"/>
              </w:rPr>
              <w:t>I destinatari delle attività di informazione sono gli addetti dei settori agricolo, forestale, gli altri soggetti pubblici e privati e i gestori del territorio operanti nelle zone rurali, e più in generale i cittadini e i consumatori.</w:t>
            </w:r>
          </w:p>
          <w:p w14:paraId="2B307AC4" w14:textId="77777777" w:rsidR="005E69BF" w:rsidRPr="00F1790C" w:rsidRDefault="005E69BF" w:rsidP="00695F77">
            <w:pPr>
              <w:suppressAutoHyphens/>
              <w:spacing w:after="0"/>
              <w:jc w:val="both"/>
              <w:rPr>
                <w:rFonts w:ascii="Calibri" w:eastAsia="Droid Sans Fallback" w:hAnsi="Calibri" w:cs="Calibri"/>
                <w:bCs/>
                <w:kern w:val="0"/>
                <w:sz w:val="18"/>
                <w:szCs w:val="18"/>
                <w14:ligatures w14:val="none"/>
              </w:rPr>
            </w:pPr>
          </w:p>
          <w:p w14:paraId="3120BF6A" w14:textId="59DA84A0" w:rsidR="005E69BF" w:rsidRPr="00F1790C" w:rsidRDefault="005E69BF" w:rsidP="0010005D">
            <w:pPr>
              <w:rPr>
                <w:rFonts w:cstheme="minorHAnsi"/>
                <w:sz w:val="18"/>
                <w:szCs w:val="18"/>
              </w:rPr>
            </w:pPr>
          </w:p>
        </w:tc>
      </w:tr>
    </w:tbl>
    <w:p w14:paraId="78C10FC9" w14:textId="77777777" w:rsidR="00061C1C" w:rsidRPr="00F1790C"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581"/>
        <w:gridCol w:w="7364"/>
      </w:tblGrid>
      <w:tr w:rsidR="0010005D" w:rsidRPr="00F1790C" w14:paraId="5A60AADC" w14:textId="77777777" w:rsidTr="00C81588">
        <w:tc>
          <w:tcPr>
            <w:tcW w:w="2581" w:type="dxa"/>
            <w:tcBorders>
              <w:top w:val="single" w:sz="4" w:space="0" w:color="00000A"/>
              <w:left w:val="single" w:sz="4" w:space="0" w:color="00000A"/>
              <w:bottom w:val="single" w:sz="4" w:space="0" w:color="00000A"/>
              <w:right w:val="single" w:sz="4" w:space="0" w:color="00000A"/>
            </w:tcBorders>
          </w:tcPr>
          <w:p w14:paraId="218790CD" w14:textId="77777777" w:rsidR="0010005D" w:rsidRPr="00F1790C" w:rsidRDefault="0010005D" w:rsidP="0010005D">
            <w:pPr>
              <w:rPr>
                <w:rFonts w:cs="Cordia New"/>
                <w:b/>
                <w:sz w:val="18"/>
                <w:szCs w:val="18"/>
              </w:rPr>
            </w:pPr>
            <w:r w:rsidRPr="00F1790C">
              <w:rPr>
                <w:rFonts w:cs="Cordia New"/>
                <w:b/>
                <w:sz w:val="18"/>
                <w:szCs w:val="18"/>
              </w:rPr>
              <w:t>MODALITA’ DI ATTUAZIONE</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67626E" w14:textId="77777777" w:rsidR="0010005D" w:rsidRPr="00F1790C" w:rsidRDefault="0010005D" w:rsidP="0010005D">
            <w:pPr>
              <w:autoSpaceDE w:val="0"/>
              <w:autoSpaceDN w:val="0"/>
              <w:adjustRightInd w:val="0"/>
              <w:jc w:val="both"/>
              <w:rPr>
                <w:rFonts w:cstheme="minorHAnsi"/>
                <w:sz w:val="18"/>
                <w:szCs w:val="18"/>
              </w:rPr>
            </w:pPr>
            <w:r w:rsidRPr="00F1790C">
              <w:rPr>
                <w:rFonts w:cstheme="minorHAnsi"/>
                <w:sz w:val="18"/>
                <w:szCs w:val="18"/>
              </w:rPr>
              <w:t>Per accedere al finanziamento, le attività dovranno essere organizzate in progetti che verranno selezionati tramite avvisi pubblici, procedure a evidenza pubblica o altre forme di affidamento.</w:t>
            </w:r>
          </w:p>
          <w:p w14:paraId="1A53AD69" w14:textId="77777777" w:rsidR="0010005D" w:rsidRPr="00F1790C" w:rsidRDefault="0010005D" w:rsidP="0010005D">
            <w:pPr>
              <w:jc w:val="both"/>
              <w:rPr>
                <w:rFonts w:cstheme="minorHAnsi"/>
                <w:sz w:val="18"/>
                <w:szCs w:val="18"/>
              </w:rPr>
            </w:pPr>
            <w:r w:rsidRPr="00F1790C">
              <w:rPr>
                <w:rFonts w:cstheme="minorHAnsi"/>
                <w:sz w:val="18"/>
                <w:szCs w:val="18"/>
              </w:rPr>
              <w:t>L’intervento può essere attivato anche all’interno di progetti integrati o di cooperazione.</w:t>
            </w:r>
          </w:p>
          <w:p w14:paraId="17305F54" w14:textId="77777777" w:rsidR="00695F77" w:rsidRPr="00F1790C" w:rsidRDefault="00695F77" w:rsidP="00695F77">
            <w:pPr>
              <w:autoSpaceDE w:val="0"/>
              <w:autoSpaceDN w:val="0"/>
              <w:adjustRightInd w:val="0"/>
              <w:jc w:val="both"/>
              <w:rPr>
                <w:rFonts w:cstheme="minorHAnsi"/>
                <w:sz w:val="18"/>
                <w:szCs w:val="18"/>
              </w:rPr>
            </w:pPr>
            <w:r w:rsidRPr="00F1790C">
              <w:rPr>
                <w:rFonts w:cstheme="minorHAnsi"/>
                <w:sz w:val="18"/>
                <w:szCs w:val="18"/>
              </w:rPr>
              <w:t>L’intervento verrà attivato sia tramite specifico avviso pubblico, sia all’interno di progetti di cooperazione di cui alla scheda d’intervento SRG07</w:t>
            </w:r>
          </w:p>
          <w:p w14:paraId="468794B4" w14:textId="6476857E" w:rsidR="00695F77" w:rsidRPr="00F1790C" w:rsidRDefault="00695F77" w:rsidP="0010005D">
            <w:pPr>
              <w:jc w:val="both"/>
              <w:rPr>
                <w:rFonts w:cstheme="minorHAnsi"/>
                <w:sz w:val="18"/>
                <w:szCs w:val="18"/>
              </w:rPr>
            </w:pPr>
          </w:p>
        </w:tc>
      </w:tr>
      <w:tr w:rsidR="0010005D" w:rsidRPr="00F1790C" w14:paraId="63923941" w14:textId="77777777" w:rsidTr="00C81588">
        <w:tc>
          <w:tcPr>
            <w:tcW w:w="2581" w:type="dxa"/>
            <w:tcBorders>
              <w:top w:val="single" w:sz="4" w:space="0" w:color="00000A"/>
              <w:left w:val="single" w:sz="4" w:space="0" w:color="00000A"/>
              <w:bottom w:val="single" w:sz="4" w:space="0" w:color="00000A"/>
              <w:right w:val="single" w:sz="4" w:space="0" w:color="00000A"/>
            </w:tcBorders>
          </w:tcPr>
          <w:p w14:paraId="4987A239" w14:textId="77777777" w:rsidR="0010005D" w:rsidRPr="00F1790C" w:rsidRDefault="0010005D" w:rsidP="0010005D">
            <w:pPr>
              <w:rPr>
                <w:rFonts w:cs="Cordia New"/>
                <w:b/>
                <w:sz w:val="18"/>
                <w:szCs w:val="18"/>
              </w:rPr>
            </w:pPr>
            <w:r w:rsidRPr="00F1790C">
              <w:rPr>
                <w:rFonts w:cs="Cordia New"/>
                <w:b/>
                <w:caps/>
                <w:sz w:val="18"/>
                <w:szCs w:val="18"/>
              </w:rPr>
              <w:t>principi di selezione</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356D314" w14:textId="77777777" w:rsidR="0010005D" w:rsidRPr="00F1790C" w:rsidRDefault="0010005D" w:rsidP="0010005D">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F1790C">
              <w:rPr>
                <w:rFonts w:asciiTheme="minorHAnsi" w:hAnsiTheme="minorHAnsi" w:cstheme="minorHAnsi"/>
                <w:sz w:val="18"/>
                <w:szCs w:val="18"/>
              </w:rPr>
              <w:t>Qualità del progetto;</w:t>
            </w:r>
          </w:p>
          <w:p w14:paraId="54EC5C37" w14:textId="77777777" w:rsidR="0010005D" w:rsidRPr="00F1790C" w:rsidRDefault="0010005D" w:rsidP="0010005D">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F1790C">
              <w:rPr>
                <w:rFonts w:asciiTheme="minorHAnsi" w:hAnsiTheme="minorHAnsi" w:cstheme="minorHAnsi"/>
                <w:sz w:val="18"/>
                <w:szCs w:val="18"/>
              </w:rPr>
              <w:t>qualità del team di progetto;</w:t>
            </w:r>
          </w:p>
          <w:p w14:paraId="0A9A7B6E" w14:textId="77777777" w:rsidR="0010005D" w:rsidRPr="00F1790C" w:rsidRDefault="0010005D" w:rsidP="0010005D">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F1790C">
              <w:rPr>
                <w:rFonts w:asciiTheme="minorHAnsi" w:hAnsiTheme="minorHAnsi" w:cstheme="minorHAnsi"/>
                <w:sz w:val="18"/>
                <w:szCs w:val="18"/>
              </w:rPr>
              <w:t>coerenza delle tematiche affrontate con gli obiettivi generali e specifici della PAC;</w:t>
            </w:r>
          </w:p>
          <w:p w14:paraId="10C77094" w14:textId="77777777" w:rsidR="0010005D" w:rsidRPr="00F1790C" w:rsidRDefault="0010005D" w:rsidP="00C46962">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F1790C">
              <w:rPr>
                <w:rFonts w:asciiTheme="minorHAnsi" w:hAnsiTheme="minorHAnsi" w:cstheme="minorHAnsi"/>
                <w:sz w:val="18"/>
                <w:szCs w:val="18"/>
              </w:rPr>
              <w:t>premialità per specifiche tematiche e/o obiettivi e/o ricaduta territoriale e/o tipologia di attività sulla base delle diverse esigenze regionali e/o locali.</w:t>
            </w:r>
          </w:p>
          <w:p w14:paraId="76981195" w14:textId="6425228D" w:rsidR="00AA3861" w:rsidRPr="00F1790C" w:rsidRDefault="00AA3861" w:rsidP="00695F77">
            <w:pPr>
              <w:autoSpaceDE w:val="0"/>
              <w:autoSpaceDN w:val="0"/>
              <w:adjustRightInd w:val="0"/>
              <w:jc w:val="both"/>
              <w:rPr>
                <w:rFonts w:cstheme="minorHAnsi"/>
                <w:sz w:val="18"/>
                <w:szCs w:val="18"/>
              </w:rPr>
            </w:pPr>
            <w:r w:rsidRPr="00F1790C">
              <w:rPr>
                <w:rFonts w:cstheme="minorHAnsi"/>
                <w:sz w:val="18"/>
                <w:szCs w:val="18"/>
              </w:rPr>
              <w:t xml:space="preserve">In merito al primo punto </w:t>
            </w:r>
            <w:r w:rsidR="00306EBA">
              <w:rPr>
                <w:rFonts w:cstheme="minorHAnsi"/>
                <w:sz w:val="18"/>
                <w:szCs w:val="18"/>
              </w:rPr>
              <w:t xml:space="preserve">potranno essere previste </w:t>
            </w:r>
            <w:r w:rsidRPr="00F1790C">
              <w:rPr>
                <w:rFonts w:cstheme="minorHAnsi"/>
                <w:sz w:val="18"/>
                <w:szCs w:val="18"/>
              </w:rPr>
              <w:t>premialità che riguardino anche la dematerializzazione delle azioni proposte</w:t>
            </w:r>
            <w:r w:rsidR="00F1790C">
              <w:rPr>
                <w:rFonts w:cstheme="minorHAnsi"/>
                <w:sz w:val="18"/>
                <w:szCs w:val="18"/>
              </w:rPr>
              <w:t>.</w:t>
            </w:r>
            <w:r w:rsidR="00306EBA">
              <w:rPr>
                <w:rFonts w:cstheme="minorHAnsi"/>
                <w:sz w:val="18"/>
                <w:szCs w:val="18"/>
              </w:rPr>
              <w:t xml:space="preserve"> </w:t>
            </w:r>
            <w:r w:rsidRPr="00F1790C">
              <w:rPr>
                <w:rFonts w:cstheme="minorHAnsi"/>
                <w:sz w:val="18"/>
                <w:szCs w:val="18"/>
              </w:rPr>
              <w:t xml:space="preserve">In merito al secondo punto </w:t>
            </w:r>
            <w:r w:rsidR="00306EBA">
              <w:rPr>
                <w:rFonts w:cstheme="minorHAnsi"/>
                <w:sz w:val="18"/>
                <w:szCs w:val="18"/>
              </w:rPr>
              <w:t xml:space="preserve">potranno essere previste </w:t>
            </w:r>
            <w:r w:rsidRPr="00F1790C">
              <w:rPr>
                <w:rFonts w:cstheme="minorHAnsi"/>
                <w:sz w:val="18"/>
                <w:szCs w:val="18"/>
              </w:rPr>
              <w:t>premialità per la presenza di soggetti rappresentativi di interessi ambientali</w:t>
            </w:r>
            <w:r w:rsidR="00F1790C">
              <w:rPr>
                <w:rFonts w:cstheme="minorHAnsi"/>
                <w:sz w:val="18"/>
                <w:szCs w:val="18"/>
              </w:rPr>
              <w:t>.</w:t>
            </w:r>
          </w:p>
          <w:p w14:paraId="3B2E5606" w14:textId="77777777" w:rsidR="00F639CC" w:rsidRPr="00F1790C" w:rsidRDefault="00F639CC" w:rsidP="00F639CC">
            <w:pPr>
              <w:autoSpaceDE w:val="0"/>
              <w:autoSpaceDN w:val="0"/>
              <w:adjustRightInd w:val="0"/>
              <w:spacing w:after="0" w:line="240" w:lineRule="auto"/>
              <w:jc w:val="both"/>
              <w:rPr>
                <w:rFonts w:ascii="Calibri" w:eastAsia="Droid Sans Fallback" w:hAnsi="Calibri" w:cs="Cordia New"/>
                <w:b/>
                <w:bCs/>
                <w:color w:val="000000"/>
                <w:kern w:val="0"/>
                <w:sz w:val="18"/>
                <w:szCs w:val="18"/>
                <w14:ligatures w14:val="none"/>
              </w:rPr>
            </w:pPr>
            <w:r w:rsidRPr="00F1790C">
              <w:rPr>
                <w:rFonts w:ascii="Calibri" w:eastAsia="Droid Sans Fallback" w:hAnsi="Calibri" w:cs="Cordia New"/>
                <w:b/>
                <w:bCs/>
                <w:color w:val="000000"/>
                <w:kern w:val="0"/>
                <w:sz w:val="18"/>
                <w:szCs w:val="18"/>
                <w14:ligatures w14:val="none"/>
              </w:rPr>
              <w:t>Indirizzi attuativi preliminari</w:t>
            </w:r>
          </w:p>
          <w:p w14:paraId="3C223148" w14:textId="7FAB73A1" w:rsidR="00B405A4" w:rsidRPr="00306EBA" w:rsidRDefault="00306EBA" w:rsidP="00306EBA">
            <w:pPr>
              <w:suppressAutoHyphens/>
              <w:spacing w:after="0"/>
              <w:jc w:val="both"/>
              <w:rPr>
                <w:rFonts w:eastAsia="Times New Roman" w:cstheme="minorHAnsi"/>
                <w:sz w:val="18"/>
                <w:szCs w:val="18"/>
                <w:lang w:eastAsia="it-IT"/>
              </w:rPr>
            </w:pPr>
            <w:r>
              <w:rPr>
                <w:rFonts w:ascii="Calibri" w:eastAsia="Droid Sans Fallback" w:hAnsi="Calibri" w:cs="Calibri"/>
                <w:bCs/>
                <w:kern w:val="0"/>
                <w:sz w:val="18"/>
                <w:szCs w:val="18"/>
                <w14:ligatures w14:val="none"/>
              </w:rPr>
              <w:t>Potranno essere previsti</w:t>
            </w:r>
            <w:r w:rsidR="00F639CC" w:rsidRPr="00F1790C">
              <w:rPr>
                <w:rFonts w:ascii="Calibri" w:eastAsia="Droid Sans Fallback" w:hAnsi="Calibri" w:cs="Calibri"/>
                <w:bCs/>
                <w:kern w:val="0"/>
                <w:sz w:val="18"/>
                <w:szCs w:val="18"/>
                <w14:ligatures w14:val="none"/>
              </w:rPr>
              <w:t xml:space="preserve"> criteri di premialità che tengano conto dell’ampiezza delle ricadute sugli obbiettivi generali e specifici della SSL</w:t>
            </w:r>
            <w:r w:rsidR="00F639CC" w:rsidRPr="00F1790C">
              <w:rPr>
                <w:rFonts w:eastAsia="Times New Roman" w:cstheme="minorHAnsi"/>
                <w:sz w:val="18"/>
                <w:szCs w:val="18"/>
                <w:lang w:eastAsia="it-IT"/>
              </w:rPr>
              <w:t>. In particolare</w:t>
            </w:r>
            <w:r w:rsidR="00F1790C">
              <w:rPr>
                <w:rFonts w:eastAsia="Times New Roman" w:cstheme="minorHAnsi"/>
                <w:sz w:val="18"/>
                <w:szCs w:val="18"/>
                <w:lang w:eastAsia="it-IT"/>
              </w:rPr>
              <w:t>,</w:t>
            </w:r>
            <w:r w:rsidR="00F639CC" w:rsidRPr="00F1790C">
              <w:rPr>
                <w:rFonts w:eastAsia="Times New Roman" w:cstheme="minorHAnsi"/>
                <w:sz w:val="18"/>
                <w:szCs w:val="18"/>
                <w:lang w:eastAsia="it-IT"/>
              </w:rPr>
              <w:t xml:space="preserve"> i criteri dovranno prevedere premialità per la qualità progettuale (es: coerenza con obbiettivi della SSL, innovatività, chiarezza del progetto)</w:t>
            </w:r>
            <w:r w:rsidR="00F1790C">
              <w:rPr>
                <w:rFonts w:eastAsia="Times New Roman" w:cstheme="minorHAnsi"/>
                <w:sz w:val="18"/>
                <w:szCs w:val="18"/>
                <w:lang w:eastAsia="it-IT"/>
              </w:rPr>
              <w:t>.</w:t>
            </w:r>
          </w:p>
          <w:p w14:paraId="559F83DB" w14:textId="3975F761" w:rsidR="00B10D3F" w:rsidRPr="00F1790C" w:rsidRDefault="00B10D3F" w:rsidP="00B10D3F">
            <w:pPr>
              <w:pStyle w:val="Paragrafoelenco"/>
              <w:suppressAutoHyphens w:val="0"/>
              <w:autoSpaceDE w:val="0"/>
              <w:autoSpaceDN w:val="0"/>
              <w:adjustRightInd w:val="0"/>
              <w:ind w:left="179"/>
              <w:jc w:val="both"/>
              <w:rPr>
                <w:rFonts w:asciiTheme="minorHAnsi" w:hAnsiTheme="minorHAnsi" w:cstheme="minorHAnsi"/>
                <w:sz w:val="18"/>
                <w:szCs w:val="18"/>
              </w:rPr>
            </w:pPr>
          </w:p>
        </w:tc>
      </w:tr>
    </w:tbl>
    <w:p w14:paraId="7EF741BE" w14:textId="77777777" w:rsidR="00C46962" w:rsidRPr="00F1790C" w:rsidRDefault="00C46962"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10005D" w:rsidRPr="00F1790C" w14:paraId="3AE5D228" w14:textId="77777777" w:rsidTr="00C46962">
        <w:tc>
          <w:tcPr>
            <w:tcW w:w="2864" w:type="dxa"/>
            <w:tcBorders>
              <w:top w:val="single" w:sz="4" w:space="0" w:color="00000A"/>
              <w:left w:val="single" w:sz="4" w:space="0" w:color="00000A"/>
              <w:bottom w:val="single" w:sz="4" w:space="0" w:color="00000A"/>
              <w:right w:val="single" w:sz="4" w:space="0" w:color="00000A"/>
            </w:tcBorders>
          </w:tcPr>
          <w:p w14:paraId="793B864C" w14:textId="77777777" w:rsidR="0010005D" w:rsidRPr="00F1790C" w:rsidRDefault="0010005D" w:rsidP="0010005D">
            <w:pPr>
              <w:rPr>
                <w:rFonts w:cstheme="minorHAnsi"/>
                <w:b/>
                <w:caps/>
                <w:color w:val="000000"/>
                <w:sz w:val="18"/>
                <w:szCs w:val="18"/>
              </w:rPr>
            </w:pPr>
            <w:r w:rsidRPr="00F1790C">
              <w:rPr>
                <w:rFonts w:cs="Cordia New"/>
                <w:b/>
                <w:color w:val="000000"/>
                <w:sz w:val="18"/>
                <w:szCs w:val="18"/>
              </w:rPr>
              <w:t>BENEFICIARI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E50907" w14:textId="77777777" w:rsidR="0010005D" w:rsidRPr="00F1790C" w:rsidRDefault="0010005D" w:rsidP="0010005D">
            <w:pPr>
              <w:autoSpaceDE w:val="0"/>
              <w:autoSpaceDN w:val="0"/>
              <w:adjustRightInd w:val="0"/>
              <w:jc w:val="both"/>
              <w:rPr>
                <w:rFonts w:cstheme="minorHAnsi"/>
                <w:sz w:val="18"/>
                <w:szCs w:val="18"/>
              </w:rPr>
            </w:pPr>
            <w:r w:rsidRPr="00F1790C">
              <w:rPr>
                <w:rFonts w:cstheme="minorHAnsi"/>
                <w:sz w:val="18"/>
                <w:szCs w:val="18"/>
              </w:rPr>
              <w:t>Sono beneficiari dell’Intervento di informazione le seguenti categorie di soggetti:</w:t>
            </w:r>
          </w:p>
          <w:p w14:paraId="69982529" w14:textId="77777777" w:rsidR="0010005D" w:rsidRPr="00F1790C" w:rsidRDefault="0010005D" w:rsidP="0010005D">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F1790C">
              <w:rPr>
                <w:rFonts w:asciiTheme="minorHAnsi" w:hAnsiTheme="minorHAnsi" w:cstheme="minorHAnsi"/>
                <w:sz w:val="18"/>
                <w:szCs w:val="18"/>
              </w:rPr>
              <w:t xml:space="preserve">Enti di Formazione accreditati; </w:t>
            </w:r>
          </w:p>
          <w:p w14:paraId="0CD68B03" w14:textId="77777777" w:rsidR="0010005D" w:rsidRPr="00F1790C" w:rsidRDefault="0010005D" w:rsidP="0010005D">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F1790C">
              <w:rPr>
                <w:rFonts w:asciiTheme="minorHAnsi" w:hAnsiTheme="minorHAnsi" w:cstheme="minorHAnsi"/>
                <w:sz w:val="18"/>
                <w:szCs w:val="18"/>
              </w:rPr>
              <w:t xml:space="preserve">Soggetti prestatori di consulenza; </w:t>
            </w:r>
          </w:p>
          <w:p w14:paraId="1D9FA1E6" w14:textId="77777777" w:rsidR="0010005D" w:rsidRPr="00F1790C" w:rsidRDefault="0010005D" w:rsidP="0010005D">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F1790C">
              <w:rPr>
                <w:rFonts w:asciiTheme="minorHAnsi" w:hAnsiTheme="minorHAnsi" w:cstheme="minorHAnsi"/>
                <w:sz w:val="18"/>
                <w:szCs w:val="18"/>
              </w:rPr>
              <w:t xml:space="preserve">Enti di ricerca, Università e Scuole di studi superiori universitari pubblici e privati. </w:t>
            </w:r>
          </w:p>
          <w:p w14:paraId="1012A3B0" w14:textId="77777777" w:rsidR="0010005D" w:rsidRPr="00F1790C" w:rsidRDefault="0010005D" w:rsidP="0010005D">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F1790C">
              <w:rPr>
                <w:rFonts w:asciiTheme="minorHAnsi" w:hAnsiTheme="minorHAnsi" w:cstheme="minorHAnsi"/>
                <w:sz w:val="18"/>
                <w:szCs w:val="18"/>
              </w:rPr>
              <w:t xml:space="preserve">Istituti tecnici superiori; </w:t>
            </w:r>
          </w:p>
          <w:p w14:paraId="361E5414" w14:textId="77777777" w:rsidR="0010005D" w:rsidRPr="00F1790C" w:rsidRDefault="0010005D" w:rsidP="0010005D">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F1790C">
              <w:rPr>
                <w:rFonts w:asciiTheme="minorHAnsi" w:hAnsiTheme="minorHAnsi" w:cstheme="minorHAnsi"/>
                <w:sz w:val="18"/>
                <w:szCs w:val="18"/>
              </w:rPr>
              <w:t>Istituti di istruzione tecnici e professionali</w:t>
            </w:r>
          </w:p>
          <w:p w14:paraId="448C657F" w14:textId="77777777" w:rsidR="0010005D" w:rsidRPr="00F1790C" w:rsidRDefault="0010005D" w:rsidP="0010005D">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F1790C">
              <w:rPr>
                <w:rFonts w:asciiTheme="minorHAnsi" w:hAnsiTheme="minorHAnsi" w:cstheme="minorHAnsi"/>
                <w:sz w:val="18"/>
                <w:szCs w:val="18"/>
              </w:rPr>
              <w:t xml:space="preserve">Altri soggetti pubblici e privati attivi nell’ambito dell’AKIS; </w:t>
            </w:r>
          </w:p>
          <w:p w14:paraId="205A5315" w14:textId="77777777" w:rsidR="0010005D" w:rsidRPr="00F1790C" w:rsidRDefault="0010005D" w:rsidP="00A13436">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F1790C">
              <w:rPr>
                <w:rFonts w:asciiTheme="minorHAnsi" w:hAnsiTheme="minorHAnsi" w:cstheme="minorHAnsi"/>
                <w:sz w:val="18"/>
                <w:szCs w:val="18"/>
              </w:rPr>
              <w:t xml:space="preserve">Regioni e Province autonome anche attraverso i loro Enti strumentali, Agenzie e Società in house. </w:t>
            </w:r>
          </w:p>
          <w:p w14:paraId="063BB044" w14:textId="1B715220" w:rsidR="00B10D3F" w:rsidRPr="00F1790C" w:rsidRDefault="00B10D3F" w:rsidP="00B10D3F">
            <w:pPr>
              <w:pStyle w:val="Paragrafoelenco"/>
              <w:suppressAutoHyphens w:val="0"/>
              <w:autoSpaceDE w:val="0"/>
              <w:autoSpaceDN w:val="0"/>
              <w:adjustRightInd w:val="0"/>
              <w:ind w:left="179"/>
              <w:jc w:val="both"/>
              <w:rPr>
                <w:rFonts w:asciiTheme="minorHAnsi" w:hAnsiTheme="minorHAnsi" w:cstheme="minorHAnsi"/>
                <w:sz w:val="18"/>
                <w:szCs w:val="18"/>
              </w:rPr>
            </w:pPr>
          </w:p>
        </w:tc>
      </w:tr>
      <w:tr w:rsidR="00061C1C" w:rsidRPr="00F1790C" w14:paraId="3B4BDB06" w14:textId="77777777" w:rsidTr="00C46962">
        <w:tc>
          <w:tcPr>
            <w:tcW w:w="2864" w:type="dxa"/>
            <w:tcBorders>
              <w:top w:val="single" w:sz="4" w:space="0" w:color="00000A"/>
              <w:left w:val="single" w:sz="4" w:space="0" w:color="00000A"/>
              <w:bottom w:val="single" w:sz="4" w:space="0" w:color="00000A"/>
              <w:right w:val="single" w:sz="4" w:space="0" w:color="00000A"/>
            </w:tcBorders>
          </w:tcPr>
          <w:p w14:paraId="1DBC1DE1" w14:textId="77777777" w:rsidR="00061C1C" w:rsidRPr="00F1790C" w:rsidRDefault="00061C1C" w:rsidP="00C81588">
            <w:pPr>
              <w:rPr>
                <w:rFonts w:cs="Cordia New"/>
                <w:b/>
                <w:caps/>
                <w:sz w:val="18"/>
                <w:szCs w:val="18"/>
              </w:rPr>
            </w:pPr>
            <w:r w:rsidRPr="00F1790C">
              <w:rPr>
                <w:rFonts w:cs="Cordia New"/>
                <w:b/>
                <w:caps/>
                <w:sz w:val="18"/>
                <w:szCs w:val="18"/>
              </w:rPr>
              <w:t>ammissibilita’ DEI beneficiari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D2EFF1" w14:textId="0E66C0E2" w:rsidR="00061C1C" w:rsidRPr="00F1790C" w:rsidRDefault="00061C1C" w:rsidP="00C81588">
            <w:pPr>
              <w:autoSpaceDE w:val="0"/>
              <w:autoSpaceDN w:val="0"/>
              <w:adjustRightInd w:val="0"/>
              <w:jc w:val="both"/>
              <w:rPr>
                <w:rFonts w:cstheme="minorHAnsi"/>
                <w:sz w:val="18"/>
                <w:szCs w:val="18"/>
              </w:rPr>
            </w:pPr>
          </w:p>
        </w:tc>
      </w:tr>
      <w:tr w:rsidR="00061C1C" w:rsidRPr="00F1790C" w14:paraId="12E007FA" w14:textId="77777777" w:rsidTr="00C46962">
        <w:tc>
          <w:tcPr>
            <w:tcW w:w="2864" w:type="dxa"/>
            <w:tcBorders>
              <w:top w:val="single" w:sz="4" w:space="0" w:color="00000A"/>
              <w:left w:val="single" w:sz="4" w:space="0" w:color="00000A"/>
              <w:bottom w:val="single" w:sz="4" w:space="0" w:color="00000A"/>
              <w:right w:val="single" w:sz="4" w:space="0" w:color="00000A"/>
            </w:tcBorders>
          </w:tcPr>
          <w:p w14:paraId="6ECD38F1" w14:textId="7380B069" w:rsidR="00061C1C" w:rsidRPr="00F1790C" w:rsidRDefault="00061C1C" w:rsidP="00C81588">
            <w:pPr>
              <w:rPr>
                <w:rFonts w:cs="Cordia New"/>
                <w:b/>
                <w:caps/>
                <w:color w:val="000000"/>
                <w:sz w:val="18"/>
                <w:szCs w:val="18"/>
              </w:rPr>
            </w:pPr>
            <w:r w:rsidRPr="00F1790C">
              <w:rPr>
                <w:rFonts w:cs="Cordia New"/>
                <w:b/>
                <w:caps/>
                <w:color w:val="000000"/>
                <w:sz w:val="18"/>
                <w:szCs w:val="18"/>
              </w:rPr>
              <w:t xml:space="preserve">IMPEGNI </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8CCD836" w14:textId="77777777" w:rsidR="00C46962" w:rsidRPr="00F1790C" w:rsidRDefault="00C46962" w:rsidP="00C46962">
            <w:pPr>
              <w:pStyle w:val="Paragrafoelenco"/>
              <w:numPr>
                <w:ilvl w:val="0"/>
                <w:numId w:val="3"/>
              </w:numPr>
              <w:suppressAutoHyphens w:val="0"/>
              <w:autoSpaceDE w:val="0"/>
              <w:autoSpaceDN w:val="0"/>
              <w:adjustRightInd w:val="0"/>
              <w:ind w:left="146" w:hanging="142"/>
              <w:jc w:val="both"/>
              <w:rPr>
                <w:rFonts w:asciiTheme="minorHAnsi" w:hAnsiTheme="minorHAnsi" w:cstheme="minorHAnsi"/>
                <w:sz w:val="18"/>
                <w:szCs w:val="18"/>
              </w:rPr>
            </w:pPr>
            <w:r w:rsidRPr="00F1790C">
              <w:rPr>
                <w:rFonts w:asciiTheme="minorHAnsi" w:hAnsiTheme="minorHAnsi" w:cstheme="minorHAnsi"/>
                <w:sz w:val="18"/>
                <w:szCs w:val="18"/>
              </w:rPr>
              <w:t>Garantire il libero accesso a tutti i potenziali destinatari.</w:t>
            </w:r>
          </w:p>
          <w:p w14:paraId="758F5DD7" w14:textId="77777777" w:rsidR="00C46962" w:rsidRPr="00F1790C" w:rsidRDefault="00C46962" w:rsidP="00C46962">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F1790C">
              <w:rPr>
                <w:rFonts w:asciiTheme="minorHAnsi" w:hAnsiTheme="minorHAnsi" w:cstheme="minorHAnsi"/>
                <w:sz w:val="18"/>
                <w:szCs w:val="18"/>
              </w:rPr>
              <w:t>Mantenere i requisiti di ammissibilità per tutta la durata dell’operazione.</w:t>
            </w:r>
          </w:p>
          <w:p w14:paraId="50CA147C" w14:textId="77777777" w:rsidR="00061C1C" w:rsidRPr="00F1790C" w:rsidRDefault="00C46962" w:rsidP="00A13436">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F1790C">
              <w:rPr>
                <w:rFonts w:asciiTheme="minorHAnsi" w:hAnsiTheme="minorHAnsi" w:cstheme="minorHAnsi"/>
                <w:sz w:val="18"/>
                <w:szCs w:val="18"/>
              </w:rPr>
              <w:t>Garantire l’assenza di conflitto di interesse nell’attività realizzata.</w:t>
            </w:r>
          </w:p>
          <w:p w14:paraId="3BE9C965" w14:textId="330FBB91" w:rsidR="00B10D3F" w:rsidRPr="00F1790C" w:rsidRDefault="00B10D3F" w:rsidP="00B10D3F">
            <w:pPr>
              <w:pStyle w:val="Paragrafoelenco"/>
              <w:suppressAutoHyphens w:val="0"/>
              <w:autoSpaceDE w:val="0"/>
              <w:autoSpaceDN w:val="0"/>
              <w:adjustRightInd w:val="0"/>
              <w:ind w:left="179"/>
              <w:jc w:val="both"/>
              <w:rPr>
                <w:rFonts w:asciiTheme="minorHAnsi" w:hAnsiTheme="minorHAnsi" w:cstheme="minorHAnsi"/>
                <w:sz w:val="18"/>
                <w:szCs w:val="18"/>
              </w:rPr>
            </w:pPr>
          </w:p>
        </w:tc>
      </w:tr>
      <w:tr w:rsidR="00061C1C" w:rsidRPr="00F1790C" w14:paraId="09951BAF" w14:textId="77777777" w:rsidTr="00C46962">
        <w:tc>
          <w:tcPr>
            <w:tcW w:w="2864" w:type="dxa"/>
            <w:tcBorders>
              <w:top w:val="single" w:sz="4" w:space="0" w:color="00000A"/>
              <w:left w:val="single" w:sz="4" w:space="0" w:color="00000A"/>
              <w:bottom w:val="single" w:sz="4" w:space="0" w:color="00000A"/>
              <w:right w:val="single" w:sz="4" w:space="0" w:color="00000A"/>
            </w:tcBorders>
          </w:tcPr>
          <w:p w14:paraId="379EC4F5" w14:textId="77777777" w:rsidR="00061C1C" w:rsidRPr="00F1790C" w:rsidRDefault="00061C1C" w:rsidP="00C81588">
            <w:pPr>
              <w:rPr>
                <w:rFonts w:cs="Cordia New"/>
                <w:b/>
                <w:caps/>
                <w:color w:val="000000"/>
                <w:sz w:val="18"/>
                <w:szCs w:val="18"/>
              </w:rPr>
            </w:pPr>
            <w:r w:rsidRPr="00F1790C">
              <w:rPr>
                <w:rFonts w:cs="Cordia New"/>
                <w:b/>
                <w:caps/>
                <w:color w:val="000000"/>
                <w:sz w:val="18"/>
                <w:szCs w:val="18"/>
              </w:rPr>
              <w:t>OBBLIGHI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A6C0B6" w14:textId="77777777" w:rsidR="00C46962" w:rsidRPr="00F1790C" w:rsidRDefault="00C46962" w:rsidP="00C46962">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F1790C">
              <w:rPr>
                <w:rFonts w:asciiTheme="minorHAnsi" w:hAnsiTheme="minorHAnsi" w:cstheme="minorHAnsi"/>
                <w:sz w:val="18"/>
                <w:szCs w:val="18"/>
              </w:rPr>
              <w:t>Fornire su un sito web ufficiale e/o sui social media, una descrizione dell'operazione compresi gli obiettivi e i risultati, evidenziando il sostegno finanziario dell'Unione Europea.</w:t>
            </w:r>
          </w:p>
          <w:p w14:paraId="4D3BE44D" w14:textId="77777777" w:rsidR="00C46962" w:rsidRPr="00F1790C" w:rsidRDefault="00C46962" w:rsidP="00C46962">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F1790C">
              <w:rPr>
                <w:rFonts w:asciiTheme="minorHAnsi" w:hAnsiTheme="minorHAnsi" w:cstheme="minorHAnsi"/>
                <w:sz w:val="18"/>
                <w:szCs w:val="18"/>
              </w:rPr>
              <w:t>Utilizzare l'emblema dell'Unione secondo le caratteristiche tecniche previste in tutti i materiali prodotti.</w:t>
            </w:r>
          </w:p>
          <w:p w14:paraId="393BF1CA" w14:textId="77777777" w:rsidR="00061C1C" w:rsidRPr="00F1790C" w:rsidRDefault="00C46962" w:rsidP="00A13436">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F1790C">
              <w:rPr>
                <w:rFonts w:asciiTheme="minorHAnsi" w:hAnsiTheme="minorHAnsi" w:cstheme="minorHAnsi"/>
                <w:sz w:val="18"/>
                <w:szCs w:val="18"/>
              </w:rPr>
              <w:t>Rispettare la normativa sugli appalti (nel caso di beneficiari pubblici).</w:t>
            </w:r>
          </w:p>
          <w:p w14:paraId="3CA7B9F1" w14:textId="19104B68" w:rsidR="00B10D3F" w:rsidRPr="00F1790C" w:rsidRDefault="00B10D3F" w:rsidP="00B10D3F">
            <w:pPr>
              <w:pStyle w:val="Paragrafoelenco"/>
              <w:suppressAutoHyphens w:val="0"/>
              <w:autoSpaceDE w:val="0"/>
              <w:autoSpaceDN w:val="0"/>
              <w:adjustRightInd w:val="0"/>
              <w:ind w:left="179"/>
              <w:jc w:val="both"/>
              <w:rPr>
                <w:rFonts w:asciiTheme="minorHAnsi" w:hAnsiTheme="minorHAnsi" w:cstheme="minorHAnsi"/>
                <w:sz w:val="18"/>
                <w:szCs w:val="18"/>
              </w:rPr>
            </w:pPr>
          </w:p>
        </w:tc>
      </w:tr>
    </w:tbl>
    <w:p w14:paraId="44168139" w14:textId="77777777" w:rsidR="00C46962" w:rsidRPr="00F1790C" w:rsidRDefault="00C46962"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583"/>
        <w:gridCol w:w="7362"/>
      </w:tblGrid>
      <w:tr w:rsidR="00C46962" w:rsidRPr="00F1790C" w14:paraId="2FF1FA8B" w14:textId="77777777" w:rsidTr="00D80C11">
        <w:tc>
          <w:tcPr>
            <w:tcW w:w="2583" w:type="dxa"/>
            <w:tcBorders>
              <w:top w:val="single" w:sz="4" w:space="0" w:color="00000A"/>
              <w:left w:val="single" w:sz="4" w:space="0" w:color="00000A"/>
              <w:bottom w:val="single" w:sz="4" w:space="0" w:color="00000A"/>
              <w:right w:val="single" w:sz="4" w:space="0" w:color="00000A"/>
            </w:tcBorders>
          </w:tcPr>
          <w:p w14:paraId="496079D3" w14:textId="77777777" w:rsidR="00C46962" w:rsidRPr="00F1790C" w:rsidRDefault="00C46962" w:rsidP="00C81588">
            <w:pPr>
              <w:rPr>
                <w:rFonts w:cs="Cordia New"/>
                <w:b/>
                <w:color w:val="000000"/>
                <w:sz w:val="18"/>
                <w:szCs w:val="18"/>
              </w:rPr>
            </w:pPr>
            <w:r w:rsidRPr="00F1790C">
              <w:rPr>
                <w:rFonts w:cs="Cordia New"/>
                <w:b/>
                <w:caps/>
                <w:sz w:val="18"/>
                <w:szCs w:val="18"/>
              </w:rPr>
              <w:t>CONDIZIONI DI AMMISSIBILITA’</w:t>
            </w:r>
          </w:p>
        </w:tc>
        <w:tc>
          <w:tcPr>
            <w:tcW w:w="73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2E6554" w14:textId="77777777" w:rsidR="00C46962" w:rsidRPr="00F1790C" w:rsidRDefault="00C46962" w:rsidP="00C81588">
            <w:pPr>
              <w:autoSpaceDE w:val="0"/>
              <w:autoSpaceDN w:val="0"/>
              <w:adjustRightInd w:val="0"/>
              <w:jc w:val="both"/>
              <w:rPr>
                <w:rFonts w:cstheme="minorHAnsi"/>
                <w:sz w:val="18"/>
                <w:szCs w:val="18"/>
              </w:rPr>
            </w:pPr>
            <w:r w:rsidRPr="00F1790C">
              <w:rPr>
                <w:rFonts w:cstheme="minorHAnsi"/>
                <w:sz w:val="18"/>
                <w:szCs w:val="18"/>
              </w:rPr>
              <w:t>Demarcazione con attività di informazione previste nelle OCM.</w:t>
            </w:r>
          </w:p>
        </w:tc>
      </w:tr>
      <w:tr w:rsidR="00C46962" w:rsidRPr="00F1790C" w14:paraId="6528BA53" w14:textId="77777777" w:rsidTr="00D80C11">
        <w:tc>
          <w:tcPr>
            <w:tcW w:w="2583" w:type="dxa"/>
            <w:tcBorders>
              <w:top w:val="single" w:sz="4" w:space="0" w:color="00000A"/>
              <w:left w:val="single" w:sz="4" w:space="0" w:color="00000A"/>
              <w:bottom w:val="single" w:sz="4" w:space="0" w:color="00000A"/>
              <w:right w:val="single" w:sz="4" w:space="0" w:color="00000A"/>
            </w:tcBorders>
          </w:tcPr>
          <w:p w14:paraId="712574B8" w14:textId="77777777" w:rsidR="00C46962" w:rsidRPr="00F1790C" w:rsidRDefault="00C46962" w:rsidP="00C81588">
            <w:pPr>
              <w:rPr>
                <w:rFonts w:cs="Cordia New"/>
                <w:b/>
                <w:caps/>
                <w:sz w:val="18"/>
                <w:szCs w:val="18"/>
              </w:rPr>
            </w:pPr>
            <w:r w:rsidRPr="00F1790C">
              <w:rPr>
                <w:rFonts w:cs="Cordia New"/>
                <w:b/>
                <w:caps/>
                <w:sz w:val="18"/>
                <w:szCs w:val="18"/>
              </w:rPr>
              <w:t>ammissibiLITA’ DELLE OPERAZIONI</w:t>
            </w:r>
          </w:p>
        </w:tc>
        <w:tc>
          <w:tcPr>
            <w:tcW w:w="73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FBA8F6" w14:textId="77777777" w:rsidR="00C46962" w:rsidRPr="00F1790C" w:rsidRDefault="00C46962" w:rsidP="00C81588">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F1790C">
              <w:rPr>
                <w:rFonts w:asciiTheme="minorHAnsi" w:hAnsiTheme="minorHAnsi" w:cstheme="minorHAnsi"/>
                <w:sz w:val="18"/>
                <w:szCs w:val="18"/>
              </w:rPr>
              <w:t>Non sono ammesse attività formative comprese nei percorsi previsti dall’istruzione scolastica;</w:t>
            </w:r>
          </w:p>
          <w:p w14:paraId="058DB16C" w14:textId="77777777" w:rsidR="00C46962" w:rsidRPr="00F1790C" w:rsidRDefault="00C46962" w:rsidP="00C81588">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F1790C">
              <w:rPr>
                <w:rFonts w:asciiTheme="minorHAnsi" w:hAnsiTheme="minorHAnsi" w:cstheme="minorHAnsi"/>
                <w:sz w:val="18"/>
                <w:szCs w:val="18"/>
              </w:rPr>
              <w:t>Non sono ammissibili attività formative rivolte a destinatari che già aderiscono, per la stessa tematica, ad azioni previste dai programmi settoriali (OCM) o del Fondo Sociale Europeo;</w:t>
            </w:r>
          </w:p>
          <w:p w14:paraId="5DCA55BC" w14:textId="77777777" w:rsidR="00C46962" w:rsidRPr="00F1790C" w:rsidRDefault="00C46962" w:rsidP="00A13436">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F1790C">
              <w:rPr>
                <w:rFonts w:asciiTheme="minorHAnsi" w:hAnsiTheme="minorHAnsi" w:cstheme="minorHAnsi"/>
                <w:sz w:val="18"/>
                <w:szCs w:val="18"/>
              </w:rPr>
              <w:t>I fruitori della formazione devono avere la sede legale o almeno una sede operativa presso il territorio della Regione.</w:t>
            </w:r>
          </w:p>
          <w:p w14:paraId="75D320E8" w14:textId="77777777" w:rsidR="00B405A4" w:rsidRPr="00F1790C" w:rsidRDefault="00B405A4" w:rsidP="00B405A4">
            <w:pPr>
              <w:autoSpaceDE w:val="0"/>
              <w:autoSpaceDN w:val="0"/>
              <w:adjustRightInd w:val="0"/>
              <w:jc w:val="both"/>
              <w:rPr>
                <w:rFonts w:cstheme="minorHAnsi"/>
                <w:sz w:val="18"/>
                <w:szCs w:val="18"/>
              </w:rPr>
            </w:pPr>
          </w:p>
          <w:p w14:paraId="05DADA4A" w14:textId="77777777" w:rsidR="00B405A4" w:rsidRPr="00F1790C" w:rsidRDefault="00B405A4" w:rsidP="00B405A4">
            <w:pPr>
              <w:autoSpaceDE w:val="0"/>
              <w:autoSpaceDN w:val="0"/>
              <w:adjustRightInd w:val="0"/>
              <w:spacing w:after="0" w:line="240" w:lineRule="auto"/>
              <w:jc w:val="both"/>
              <w:rPr>
                <w:rFonts w:ascii="Calibri" w:eastAsia="Droid Sans Fallback" w:hAnsi="Calibri" w:cs="Cordia New"/>
                <w:b/>
                <w:bCs/>
                <w:color w:val="000000"/>
                <w:kern w:val="0"/>
                <w:sz w:val="18"/>
                <w:szCs w:val="18"/>
                <w14:ligatures w14:val="none"/>
              </w:rPr>
            </w:pPr>
            <w:r w:rsidRPr="00F1790C">
              <w:rPr>
                <w:rFonts w:ascii="Calibri" w:eastAsia="Droid Sans Fallback" w:hAnsi="Calibri" w:cs="Cordia New"/>
                <w:b/>
                <w:bCs/>
                <w:color w:val="000000"/>
                <w:kern w:val="0"/>
                <w:sz w:val="18"/>
                <w:szCs w:val="18"/>
                <w14:ligatures w14:val="none"/>
              </w:rPr>
              <w:t>Indirizzi attuativi preliminari</w:t>
            </w:r>
          </w:p>
          <w:p w14:paraId="37F4EA60" w14:textId="518CD145" w:rsidR="00B405A4" w:rsidRPr="00F1790C" w:rsidRDefault="00B405A4" w:rsidP="00B405A4">
            <w:pPr>
              <w:suppressAutoHyphens/>
              <w:spacing w:after="0"/>
              <w:jc w:val="both"/>
              <w:rPr>
                <w:rFonts w:ascii="Calibri" w:eastAsia="Droid Sans Fallback" w:hAnsi="Calibri" w:cs="Calibri"/>
                <w:bCs/>
                <w:kern w:val="0"/>
                <w:sz w:val="18"/>
                <w:szCs w:val="18"/>
                <w14:ligatures w14:val="none"/>
              </w:rPr>
            </w:pPr>
            <w:r w:rsidRPr="00F1790C">
              <w:rPr>
                <w:rFonts w:ascii="Calibri" w:eastAsia="Droid Sans Fallback" w:hAnsi="Calibri" w:cs="Calibri"/>
                <w:bCs/>
                <w:kern w:val="0"/>
                <w:sz w:val="18"/>
                <w:szCs w:val="18"/>
                <w14:ligatures w14:val="none"/>
              </w:rPr>
              <w:t>Prevedere criteri di ammissibilità che favoriscano interventi inerenti obbiettivi generali e specifici della SSL</w:t>
            </w:r>
            <w:r w:rsidR="00F1790C">
              <w:rPr>
                <w:rFonts w:ascii="Calibri" w:eastAsia="Droid Sans Fallback" w:hAnsi="Calibri" w:cs="Calibri"/>
                <w:bCs/>
                <w:kern w:val="0"/>
                <w:sz w:val="18"/>
                <w:szCs w:val="18"/>
                <w14:ligatures w14:val="none"/>
              </w:rPr>
              <w:t>.</w:t>
            </w:r>
          </w:p>
          <w:p w14:paraId="69448CCF" w14:textId="77777777" w:rsidR="00B405A4" w:rsidRPr="00F1790C" w:rsidRDefault="00B405A4" w:rsidP="00B405A4">
            <w:pPr>
              <w:autoSpaceDE w:val="0"/>
              <w:autoSpaceDN w:val="0"/>
              <w:adjustRightInd w:val="0"/>
              <w:jc w:val="both"/>
              <w:rPr>
                <w:rFonts w:cstheme="minorHAnsi"/>
                <w:sz w:val="18"/>
                <w:szCs w:val="18"/>
              </w:rPr>
            </w:pPr>
          </w:p>
          <w:p w14:paraId="4738B29B" w14:textId="138E6228" w:rsidR="00B10D3F" w:rsidRPr="00F1790C" w:rsidRDefault="00B10D3F" w:rsidP="00B10D3F">
            <w:pPr>
              <w:pStyle w:val="Paragrafoelenco"/>
              <w:suppressAutoHyphens w:val="0"/>
              <w:autoSpaceDE w:val="0"/>
              <w:autoSpaceDN w:val="0"/>
              <w:adjustRightInd w:val="0"/>
              <w:ind w:left="179"/>
              <w:jc w:val="both"/>
              <w:rPr>
                <w:rFonts w:asciiTheme="minorHAnsi" w:hAnsiTheme="minorHAnsi" w:cstheme="minorHAnsi"/>
                <w:sz w:val="18"/>
                <w:szCs w:val="18"/>
              </w:rPr>
            </w:pPr>
          </w:p>
        </w:tc>
      </w:tr>
      <w:tr w:rsidR="00061C1C" w:rsidRPr="00F1790C" w14:paraId="47F340FC" w14:textId="77777777" w:rsidTr="00D80C11">
        <w:tc>
          <w:tcPr>
            <w:tcW w:w="2583" w:type="dxa"/>
            <w:tcBorders>
              <w:top w:val="single" w:sz="4" w:space="0" w:color="00000A"/>
              <w:left w:val="single" w:sz="4" w:space="0" w:color="00000A"/>
              <w:bottom w:val="single" w:sz="4" w:space="0" w:color="00000A"/>
              <w:right w:val="single" w:sz="4" w:space="0" w:color="00000A"/>
            </w:tcBorders>
          </w:tcPr>
          <w:p w14:paraId="00FFFDC7" w14:textId="77777777" w:rsidR="00061C1C" w:rsidRPr="00F1790C" w:rsidRDefault="00061C1C" w:rsidP="00C81588">
            <w:pPr>
              <w:rPr>
                <w:rFonts w:cs="Cordia New"/>
                <w:b/>
                <w:caps/>
                <w:color w:val="000000"/>
                <w:sz w:val="18"/>
                <w:szCs w:val="18"/>
              </w:rPr>
            </w:pPr>
            <w:r w:rsidRPr="00F1790C">
              <w:rPr>
                <w:rFonts w:cs="Cordia New"/>
                <w:b/>
                <w:caps/>
                <w:color w:val="000000"/>
                <w:sz w:val="18"/>
                <w:szCs w:val="18"/>
              </w:rPr>
              <w:t>ammissibilita’ delle spese</w:t>
            </w:r>
          </w:p>
        </w:tc>
        <w:tc>
          <w:tcPr>
            <w:tcW w:w="73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7A21A8" w14:textId="77777777" w:rsidR="00D80C11" w:rsidRPr="00F1790C" w:rsidRDefault="00D80C11" w:rsidP="00D80C11">
            <w:pPr>
              <w:spacing w:after="0" w:line="240" w:lineRule="auto"/>
              <w:jc w:val="both"/>
              <w:rPr>
                <w:rFonts w:cs="Cordia New"/>
                <w:color w:val="000000"/>
                <w:sz w:val="18"/>
                <w:szCs w:val="18"/>
              </w:rPr>
            </w:pPr>
            <w:r w:rsidRPr="00F1790C">
              <w:rPr>
                <w:rFonts w:cs="Cordia New"/>
                <w:color w:val="000000"/>
                <w:sz w:val="18"/>
                <w:szCs w:val="18"/>
              </w:rPr>
              <w:t>Si rimanda al paragrafo 4.7.3 del PSP.</w:t>
            </w:r>
          </w:p>
          <w:p w14:paraId="2C69F51C" w14:textId="77777777" w:rsidR="00D80C11" w:rsidRPr="00F1790C" w:rsidRDefault="00D80C11" w:rsidP="00D80C11">
            <w:pPr>
              <w:spacing w:after="0" w:line="240" w:lineRule="auto"/>
              <w:jc w:val="both"/>
              <w:rPr>
                <w:rFonts w:cstheme="minorHAnsi"/>
                <w:color w:val="000000"/>
                <w:sz w:val="18"/>
                <w:szCs w:val="18"/>
              </w:rPr>
            </w:pPr>
          </w:p>
          <w:p w14:paraId="5C1EBD80" w14:textId="77777777" w:rsidR="00D80C11" w:rsidRPr="00F1790C" w:rsidRDefault="00D80C11" w:rsidP="00D80C11">
            <w:pPr>
              <w:pStyle w:val="Testocommento"/>
              <w:rPr>
                <w:rFonts w:asciiTheme="minorHAnsi" w:hAnsiTheme="minorHAnsi" w:cstheme="minorHAnsi"/>
                <w:sz w:val="18"/>
                <w:szCs w:val="18"/>
              </w:rPr>
            </w:pPr>
          </w:p>
          <w:p w14:paraId="2258CF03" w14:textId="77777777" w:rsidR="00D80C11" w:rsidRPr="00F1790C" w:rsidRDefault="00D80C11" w:rsidP="00D80C11">
            <w:pPr>
              <w:pStyle w:val="Testocommento"/>
              <w:rPr>
                <w:rFonts w:asciiTheme="minorHAnsi" w:hAnsiTheme="minorHAnsi" w:cstheme="minorHAnsi"/>
                <w:sz w:val="18"/>
                <w:szCs w:val="18"/>
              </w:rPr>
            </w:pPr>
            <w:r w:rsidRPr="00F1790C">
              <w:rPr>
                <w:rFonts w:asciiTheme="minorHAnsi" w:hAnsiTheme="minorHAnsi" w:cstheme="minorHAnsi"/>
                <w:b/>
                <w:bCs/>
                <w:sz w:val="18"/>
                <w:szCs w:val="18"/>
              </w:rPr>
              <w:t>Ammissibilità delle spese</w:t>
            </w:r>
          </w:p>
          <w:p w14:paraId="6039D1E2" w14:textId="6AD3C9DA" w:rsidR="00D80C11" w:rsidRPr="00F1790C" w:rsidRDefault="00D80C11" w:rsidP="00D80C11">
            <w:pPr>
              <w:pStyle w:val="Testocommento"/>
              <w:rPr>
                <w:rFonts w:asciiTheme="minorHAnsi" w:hAnsiTheme="minorHAnsi" w:cstheme="minorHAnsi"/>
                <w:sz w:val="18"/>
                <w:szCs w:val="18"/>
              </w:rPr>
            </w:pPr>
            <w:r w:rsidRPr="00F1790C">
              <w:rPr>
                <w:rFonts w:asciiTheme="minorHAnsi" w:hAnsiTheme="minorHAnsi" w:cstheme="minorHAnsi"/>
                <w:sz w:val="18"/>
                <w:szCs w:val="18"/>
              </w:rPr>
              <w:t xml:space="preserve">In merito all’ammissibilità delle spese si applica quanto previsto alle Sezioni </w:t>
            </w:r>
            <w:r w:rsidRPr="00F1790C">
              <w:rPr>
                <w:rFonts w:asciiTheme="minorHAnsi" w:hAnsiTheme="minorHAnsi" w:cstheme="minorHAnsi"/>
                <w:b/>
                <w:bCs/>
                <w:sz w:val="18"/>
                <w:szCs w:val="18"/>
              </w:rPr>
              <w:t>4.7.1. e 4.7.3</w:t>
            </w:r>
            <w:r w:rsidRPr="00F1790C">
              <w:rPr>
                <w:rFonts w:asciiTheme="minorHAnsi" w:hAnsiTheme="minorHAnsi" w:cstheme="minorHAnsi"/>
                <w:sz w:val="18"/>
                <w:szCs w:val="18"/>
              </w:rPr>
              <w:t>, paragrafo 1</w:t>
            </w:r>
            <w:r w:rsidR="000F61B6" w:rsidRPr="00F1790C">
              <w:rPr>
                <w:rFonts w:asciiTheme="minorHAnsi" w:hAnsiTheme="minorHAnsi" w:cstheme="minorHAnsi"/>
                <w:sz w:val="18"/>
                <w:szCs w:val="18"/>
              </w:rPr>
              <w:t xml:space="preserve"> </w:t>
            </w:r>
            <w:r w:rsidRPr="00F1790C">
              <w:rPr>
                <w:rFonts w:asciiTheme="minorHAnsi" w:hAnsiTheme="minorHAnsi" w:cstheme="minorHAnsi"/>
                <w:sz w:val="18"/>
                <w:szCs w:val="18"/>
              </w:rPr>
              <w:t>del presente Piano.</w:t>
            </w:r>
          </w:p>
          <w:p w14:paraId="6A05857F" w14:textId="77777777" w:rsidR="00D80C11" w:rsidRPr="00F1790C" w:rsidRDefault="00D80C11" w:rsidP="00D80C11">
            <w:pPr>
              <w:pStyle w:val="Testocommento"/>
              <w:rPr>
                <w:rFonts w:asciiTheme="minorHAnsi" w:hAnsiTheme="minorHAnsi" w:cstheme="minorHAnsi"/>
                <w:sz w:val="18"/>
                <w:szCs w:val="18"/>
              </w:rPr>
            </w:pPr>
          </w:p>
          <w:p w14:paraId="70DF46E7"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b/>
                <w:bCs/>
                <w:sz w:val="18"/>
                <w:szCs w:val="18"/>
              </w:rPr>
              <w:t>1. AMMISSIBILITA' DELLE SPESE AL FEASR</w:t>
            </w:r>
          </w:p>
          <w:p w14:paraId="436F4AF4" w14:textId="133505DE"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Fatte salve le operazioni a superfice e/o capo che rientrano nel campo di applicazione degli artt. 70, 71 e 72 del Reg. (UE) n. 2021/2115, le operazioni pagate con importi forfettari ai sensi dell’art. 70, paragrafo</w:t>
            </w:r>
            <w:r w:rsidR="000F61B6" w:rsidRPr="00F1790C">
              <w:rPr>
                <w:rFonts w:asciiTheme="minorHAnsi" w:hAnsiTheme="minorHAnsi" w:cstheme="minorHAnsi"/>
                <w:sz w:val="18"/>
                <w:szCs w:val="18"/>
              </w:rPr>
              <w:t xml:space="preserve"> </w:t>
            </w:r>
            <w:r w:rsidRPr="00F1790C">
              <w:rPr>
                <w:rFonts w:asciiTheme="minorHAnsi" w:hAnsiTheme="minorHAnsi" w:cstheme="minorHAnsi"/>
                <w:sz w:val="18"/>
                <w:szCs w:val="18"/>
              </w:rPr>
              <w:t>8, del citato regolamento, quelle di insediamento che rientrano nell’ambito dell’art. 75 del medesimo regolamento e quelle sostenute attraverso strumenti finanziari, le altre operazioni ricevono un sostegno</w:t>
            </w:r>
            <w:r w:rsidR="000F61B6" w:rsidRPr="00F1790C">
              <w:rPr>
                <w:rFonts w:asciiTheme="minorHAnsi" w:hAnsiTheme="minorHAnsi" w:cstheme="minorHAnsi"/>
                <w:sz w:val="18"/>
                <w:szCs w:val="18"/>
              </w:rPr>
              <w:t xml:space="preserve"> </w:t>
            </w:r>
            <w:r w:rsidRPr="00F1790C">
              <w:rPr>
                <w:rFonts w:asciiTheme="minorHAnsi" w:hAnsiTheme="minorHAnsi" w:cstheme="minorHAnsi"/>
                <w:sz w:val="18"/>
                <w:szCs w:val="18"/>
              </w:rPr>
              <w:t>attraverso le forme di sovvenzione di cui all’articolo 83.1 del Reg. (UE) n. 2021/2115. A queste ultime si</w:t>
            </w:r>
            <w:r w:rsidR="000F61B6" w:rsidRPr="00F1790C">
              <w:rPr>
                <w:rFonts w:asciiTheme="minorHAnsi" w:hAnsiTheme="minorHAnsi" w:cstheme="minorHAnsi"/>
                <w:sz w:val="18"/>
                <w:szCs w:val="18"/>
              </w:rPr>
              <w:t xml:space="preserve"> </w:t>
            </w:r>
            <w:r w:rsidRPr="00F1790C">
              <w:rPr>
                <w:rFonts w:asciiTheme="minorHAnsi" w:hAnsiTheme="minorHAnsi" w:cstheme="minorHAnsi"/>
                <w:sz w:val="18"/>
                <w:szCs w:val="18"/>
              </w:rPr>
              <w:t xml:space="preserve">applicano i principi comuni di ammissibilità delle spese di seguito indicati. Eventuali specificità relative ai singoli interventi sono descritte nelle rispettive schede di cui alla Sezione 5.3 del presente Piano Strategico. Le Autorità di Gestione, inoltre, possono definire nei provvedimenti attuativi del presente Piano eventuali disposizioni specifiche di ammissibilità delle spese in applicazione dei principi enunciati dalla presente Sezione 4.7.3. </w:t>
            </w:r>
            <w:r w:rsidRPr="00F1790C">
              <w:rPr>
                <w:rFonts w:asciiTheme="minorHAnsi" w:hAnsiTheme="minorHAnsi" w:cstheme="minorHAnsi"/>
                <w:b/>
                <w:bCs/>
                <w:sz w:val="18"/>
                <w:szCs w:val="18"/>
              </w:rPr>
              <w:t>In nessun caso tali disposizioni specifiche potranno prevedere limiti più ampi rispetto a quelli comuni mentre, laddove opportuno, potranno essere individuati limiti più stringenti.</w:t>
            </w:r>
          </w:p>
          <w:p w14:paraId="1F9B4391" w14:textId="77777777" w:rsidR="00D80C11" w:rsidRPr="00F1790C" w:rsidRDefault="00D80C11" w:rsidP="00306EBA">
            <w:pPr>
              <w:pStyle w:val="Testocommento"/>
              <w:jc w:val="both"/>
              <w:rPr>
                <w:rFonts w:asciiTheme="minorHAnsi" w:hAnsiTheme="minorHAnsi" w:cstheme="minorHAnsi"/>
                <w:sz w:val="18"/>
                <w:szCs w:val="18"/>
              </w:rPr>
            </w:pPr>
          </w:p>
          <w:p w14:paraId="227BCBBF"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b/>
                <w:bCs/>
                <w:sz w:val="18"/>
                <w:szCs w:val="18"/>
              </w:rPr>
              <w:t>1.1)</w:t>
            </w:r>
            <w:r w:rsidRPr="00F1790C">
              <w:rPr>
                <w:rFonts w:asciiTheme="minorHAnsi" w:hAnsiTheme="minorHAnsi" w:cstheme="minorHAnsi"/>
                <w:b/>
                <w:bCs/>
                <w:sz w:val="18"/>
                <w:szCs w:val="18"/>
              </w:rPr>
              <w:tab/>
              <w:t>Principi generali</w:t>
            </w:r>
          </w:p>
          <w:p w14:paraId="02442F77"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Le spese per essere ammissibili devono essere:</w:t>
            </w:r>
          </w:p>
          <w:p w14:paraId="0CDD89E0" w14:textId="77777777" w:rsidR="00D80C11" w:rsidRPr="00F1790C" w:rsidRDefault="00D80C11" w:rsidP="00306EBA">
            <w:pPr>
              <w:pStyle w:val="Testocommento"/>
              <w:numPr>
                <w:ilvl w:val="0"/>
                <w:numId w:val="4"/>
              </w:numPr>
              <w:suppressAutoHyphens w:val="0"/>
              <w:jc w:val="both"/>
              <w:rPr>
                <w:rFonts w:asciiTheme="minorHAnsi" w:hAnsiTheme="minorHAnsi" w:cstheme="minorHAnsi"/>
                <w:sz w:val="18"/>
                <w:szCs w:val="18"/>
              </w:rPr>
            </w:pPr>
            <w:r w:rsidRPr="00F1790C">
              <w:rPr>
                <w:rFonts w:asciiTheme="minorHAnsi" w:hAnsiTheme="minorHAnsi" w:cstheme="minorHAnsi"/>
                <w:sz w:val="18"/>
                <w:szCs w:val="18"/>
              </w:rPr>
              <w:t>imputabili ad un’operazione finanziata ovvero vi deve essere una diretta relazione tra le spese sostenute, le operazioni svolte e gli obiettivi al cui raggiungimento l’intervento concorre;</w:t>
            </w:r>
          </w:p>
          <w:p w14:paraId="29FF1F36" w14:textId="77777777" w:rsidR="00D80C11" w:rsidRPr="00F1790C" w:rsidRDefault="00D80C11" w:rsidP="00306EBA">
            <w:pPr>
              <w:pStyle w:val="Testocommento"/>
              <w:numPr>
                <w:ilvl w:val="0"/>
                <w:numId w:val="4"/>
              </w:numPr>
              <w:suppressAutoHyphens w:val="0"/>
              <w:jc w:val="both"/>
              <w:rPr>
                <w:rFonts w:asciiTheme="minorHAnsi" w:hAnsiTheme="minorHAnsi" w:cstheme="minorHAnsi"/>
                <w:sz w:val="18"/>
                <w:szCs w:val="18"/>
              </w:rPr>
            </w:pPr>
            <w:r w:rsidRPr="00F1790C">
              <w:rPr>
                <w:rFonts w:asciiTheme="minorHAnsi" w:hAnsiTheme="minorHAnsi" w:cstheme="minorHAnsi"/>
                <w:sz w:val="18"/>
                <w:szCs w:val="18"/>
              </w:rPr>
              <w:t>pertinenti rispetto all’operazione ammissibile e risultare conseguenza diretta dell’operazione stessa;</w:t>
            </w:r>
          </w:p>
          <w:p w14:paraId="3B5D1401" w14:textId="77777777" w:rsidR="00D80C11" w:rsidRPr="00F1790C" w:rsidRDefault="00D80C11" w:rsidP="00306EBA">
            <w:pPr>
              <w:pStyle w:val="Testocommento"/>
              <w:numPr>
                <w:ilvl w:val="0"/>
                <w:numId w:val="4"/>
              </w:numPr>
              <w:suppressAutoHyphens w:val="0"/>
              <w:jc w:val="both"/>
              <w:rPr>
                <w:rFonts w:asciiTheme="minorHAnsi" w:hAnsiTheme="minorHAnsi" w:cstheme="minorHAnsi"/>
                <w:sz w:val="18"/>
                <w:szCs w:val="18"/>
              </w:rPr>
            </w:pPr>
            <w:r w:rsidRPr="00F1790C">
              <w:rPr>
                <w:rFonts w:asciiTheme="minorHAnsi" w:hAnsiTheme="minorHAnsi" w:cstheme="minorHAnsi"/>
                <w:sz w:val="18"/>
                <w:szCs w:val="18"/>
              </w:rPr>
              <w:t>congrue rispetto all’operazione ammissibile e comportare costi commisurati alla dimensione dell’operazione stessa;</w:t>
            </w:r>
          </w:p>
          <w:p w14:paraId="7CD53A32" w14:textId="77777777" w:rsidR="00D80C11" w:rsidRPr="00F1790C" w:rsidRDefault="00D80C11" w:rsidP="00306EBA">
            <w:pPr>
              <w:pStyle w:val="Testocommento"/>
              <w:numPr>
                <w:ilvl w:val="0"/>
                <w:numId w:val="4"/>
              </w:numPr>
              <w:suppressAutoHyphens w:val="0"/>
              <w:jc w:val="both"/>
              <w:rPr>
                <w:rFonts w:asciiTheme="minorHAnsi" w:hAnsiTheme="minorHAnsi" w:cstheme="minorHAnsi"/>
                <w:sz w:val="18"/>
                <w:szCs w:val="18"/>
              </w:rPr>
            </w:pPr>
            <w:r w:rsidRPr="00F1790C">
              <w:rPr>
                <w:rFonts w:asciiTheme="minorHAnsi" w:hAnsiTheme="minorHAnsi" w:cstheme="minorHAnsi"/>
                <w:sz w:val="18"/>
                <w:szCs w:val="18"/>
              </w:rPr>
              <w:t>necessarie per attuare l’operazione oggetto della sovvenzione.</w:t>
            </w:r>
          </w:p>
          <w:p w14:paraId="1B2691CB" w14:textId="77777777" w:rsidR="00D80C11" w:rsidRPr="00F1790C" w:rsidRDefault="00D80C11" w:rsidP="00306EBA">
            <w:pPr>
              <w:pStyle w:val="Testocommento"/>
              <w:jc w:val="both"/>
              <w:rPr>
                <w:rFonts w:asciiTheme="minorHAnsi" w:hAnsiTheme="minorHAnsi" w:cstheme="minorHAnsi"/>
                <w:sz w:val="18"/>
                <w:szCs w:val="18"/>
              </w:rPr>
            </w:pPr>
          </w:p>
          <w:p w14:paraId="31B3D584"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I costi, inoltre, devono essere ragionevoli, giustificati e conformi ai principi di sana gestione finanziaria, in particolare in termini di economicità e di efficienza.</w:t>
            </w:r>
          </w:p>
          <w:p w14:paraId="5B12E857" w14:textId="77777777" w:rsidR="00D80C11" w:rsidRPr="00F1790C" w:rsidRDefault="00D80C11" w:rsidP="00306EBA">
            <w:pPr>
              <w:pStyle w:val="Testocommento"/>
              <w:jc w:val="both"/>
              <w:rPr>
                <w:rFonts w:asciiTheme="minorHAnsi" w:hAnsiTheme="minorHAnsi" w:cstheme="minorHAnsi"/>
                <w:sz w:val="18"/>
                <w:szCs w:val="18"/>
              </w:rPr>
            </w:pPr>
          </w:p>
          <w:p w14:paraId="7F684511"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b/>
                <w:bCs/>
                <w:sz w:val="18"/>
                <w:szCs w:val="18"/>
              </w:rPr>
              <w:t>1.2) Principi in merito alla vigenza temporale dell’ammissibilità delle spese</w:t>
            </w:r>
          </w:p>
          <w:p w14:paraId="5E2E99DB"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Sono ammissibili al sostegno:</w:t>
            </w:r>
          </w:p>
          <w:p w14:paraId="3CD149FD" w14:textId="0B33D1E9" w:rsidR="00D80C11" w:rsidRPr="00F1790C" w:rsidRDefault="00D80C11" w:rsidP="00306EBA">
            <w:pPr>
              <w:pStyle w:val="Testocommento"/>
              <w:numPr>
                <w:ilvl w:val="0"/>
                <w:numId w:val="5"/>
              </w:numPr>
              <w:suppressAutoHyphens w:val="0"/>
              <w:jc w:val="both"/>
              <w:rPr>
                <w:rFonts w:asciiTheme="minorHAnsi" w:hAnsiTheme="minorHAnsi" w:cstheme="minorHAnsi"/>
                <w:sz w:val="18"/>
                <w:szCs w:val="18"/>
              </w:rPr>
            </w:pPr>
            <w:r w:rsidRPr="00F1790C">
              <w:rPr>
                <w:rFonts w:asciiTheme="minorHAnsi" w:hAnsiTheme="minorHAnsi" w:cstheme="minorHAnsi"/>
                <w:sz w:val="18"/>
                <w:szCs w:val="18"/>
              </w:rPr>
              <w:t xml:space="preserve">le spese sostenute dai beneficiari dopo la presentazione di una domanda di sostegno oppure dopo l’approvazione della </w:t>
            </w:r>
            <w:r w:rsidR="00F1790C" w:rsidRPr="00F1790C">
              <w:rPr>
                <w:rFonts w:asciiTheme="minorHAnsi" w:hAnsiTheme="minorHAnsi" w:cstheme="minorHAnsi"/>
                <w:sz w:val="18"/>
                <w:szCs w:val="18"/>
              </w:rPr>
              <w:t>già menzionata</w:t>
            </w:r>
            <w:r w:rsidRPr="00F1790C">
              <w:rPr>
                <w:rFonts w:asciiTheme="minorHAnsi" w:hAnsiTheme="minorHAnsi" w:cstheme="minorHAnsi"/>
                <w:sz w:val="18"/>
                <w:szCs w:val="18"/>
              </w:rPr>
              <w:t xml:space="preserve"> domanda da parte dell’Autorità di Gestione competente</w:t>
            </w:r>
            <w:r w:rsidR="00F1790C">
              <w:rPr>
                <w:rFonts w:asciiTheme="minorHAnsi" w:hAnsiTheme="minorHAnsi" w:cstheme="minorHAnsi"/>
                <w:sz w:val="18"/>
                <w:szCs w:val="18"/>
              </w:rPr>
              <w:t>.</w:t>
            </w:r>
          </w:p>
          <w:p w14:paraId="44104A2C" w14:textId="77777777" w:rsidR="00D80C11" w:rsidRPr="00F1790C" w:rsidRDefault="00D80C11" w:rsidP="00306EBA">
            <w:pPr>
              <w:pStyle w:val="Testocommento"/>
              <w:numPr>
                <w:ilvl w:val="0"/>
                <w:numId w:val="5"/>
              </w:numPr>
              <w:suppressAutoHyphens w:val="0"/>
              <w:jc w:val="both"/>
              <w:rPr>
                <w:rFonts w:asciiTheme="minorHAnsi" w:hAnsiTheme="minorHAnsi" w:cstheme="minorHAnsi"/>
                <w:sz w:val="18"/>
                <w:szCs w:val="18"/>
              </w:rPr>
            </w:pPr>
            <w:r w:rsidRPr="00F1790C">
              <w:rPr>
                <w:rFonts w:asciiTheme="minorHAnsi" w:hAnsiTheme="minorHAnsi" w:cstheme="minorHAnsi"/>
                <w:sz w:val="18"/>
                <w:szCs w:val="18"/>
              </w:rPr>
              <w:t>le spese quietanzate prima della scadenza dei termini per la realizzazione fisica e finanziaria dell’operazione. in ogni caso non sono ammissibili spese sostenute dai beneficiari antecedentemente alla data del 1° gennaio 2023 o sostenute dai beneficiari e pagate da un organismo pagatore oltre la data del 31 dicembre 2029.</w:t>
            </w:r>
          </w:p>
          <w:p w14:paraId="3FFA5CF7" w14:textId="77777777" w:rsidR="00D80C11" w:rsidRPr="00F1790C" w:rsidRDefault="00D80C11" w:rsidP="00306EBA">
            <w:pPr>
              <w:pStyle w:val="Testocommento"/>
              <w:jc w:val="both"/>
              <w:rPr>
                <w:rFonts w:asciiTheme="minorHAnsi" w:hAnsiTheme="minorHAnsi" w:cstheme="minorHAnsi"/>
                <w:sz w:val="18"/>
                <w:szCs w:val="18"/>
              </w:rPr>
            </w:pPr>
          </w:p>
          <w:p w14:paraId="02CD478D"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Il punto a) non si applica:</w:t>
            </w:r>
          </w:p>
          <w:p w14:paraId="183E9B35" w14:textId="77777777" w:rsidR="00D80C11" w:rsidRPr="00F1790C" w:rsidRDefault="00D80C11" w:rsidP="00306EBA">
            <w:pPr>
              <w:pStyle w:val="Testocommento"/>
              <w:jc w:val="both"/>
              <w:rPr>
                <w:rFonts w:asciiTheme="minorHAnsi" w:hAnsiTheme="minorHAnsi" w:cstheme="minorHAnsi"/>
                <w:sz w:val="18"/>
                <w:szCs w:val="18"/>
              </w:rPr>
            </w:pPr>
          </w:p>
          <w:p w14:paraId="34D4EF76" w14:textId="77777777" w:rsidR="00D80C11" w:rsidRPr="00F1790C" w:rsidRDefault="00D80C11" w:rsidP="00306EBA">
            <w:pPr>
              <w:pStyle w:val="Testocommento"/>
              <w:numPr>
                <w:ilvl w:val="0"/>
                <w:numId w:val="6"/>
              </w:numPr>
              <w:suppressAutoHyphens w:val="0"/>
              <w:jc w:val="both"/>
              <w:rPr>
                <w:rFonts w:asciiTheme="minorHAnsi" w:hAnsiTheme="minorHAnsi" w:cstheme="minorHAnsi"/>
                <w:sz w:val="18"/>
                <w:szCs w:val="18"/>
              </w:rPr>
            </w:pPr>
            <w:r w:rsidRPr="00F1790C">
              <w:rPr>
                <w:rFonts w:asciiTheme="minorHAnsi" w:hAnsiTheme="minorHAnsi" w:cstheme="minorHAnsi"/>
                <w:sz w:val="18"/>
                <w:szCs w:val="18"/>
              </w:rPr>
              <w:t>alle spese connesse a misure di emergenza dovute a calamità naturali, eventi catastrofici, avversità atmosferiche o cambiamenti bruschi e significativi delle condizioni socioeconomiche, che sono ammissibili dalla data in cui si è verificato l’evento, anche quando l’ammissibilità delle spese derivi da una modifica del PSN;</w:t>
            </w:r>
          </w:p>
          <w:p w14:paraId="67F35CFA" w14:textId="77777777" w:rsidR="00D80C11" w:rsidRPr="00F1790C" w:rsidRDefault="00D80C11" w:rsidP="00306EBA">
            <w:pPr>
              <w:pStyle w:val="Testocommento"/>
              <w:numPr>
                <w:ilvl w:val="0"/>
                <w:numId w:val="6"/>
              </w:numPr>
              <w:suppressAutoHyphens w:val="0"/>
              <w:jc w:val="both"/>
              <w:rPr>
                <w:rFonts w:asciiTheme="minorHAnsi" w:hAnsiTheme="minorHAnsi" w:cstheme="minorHAnsi"/>
                <w:sz w:val="18"/>
                <w:szCs w:val="18"/>
              </w:rPr>
            </w:pPr>
            <w:r w:rsidRPr="00F1790C">
              <w:rPr>
                <w:rFonts w:asciiTheme="minorHAnsi" w:hAnsiTheme="minorHAnsi" w:cstheme="minorHAnsi"/>
                <w:sz w:val="18"/>
                <w:szCs w:val="18"/>
              </w:rPr>
              <w:t>alle spese generali relative a interventi di investimento (art. 73 e 74 reg. UE 2115/2021) effettuate sino a 24 mesi prima della presentazione della domanda di sostegno e connesse alla progettazione dell’intervento proposto, inclusi gli studi di fattibilità,</w:t>
            </w:r>
          </w:p>
          <w:p w14:paraId="7E42DE39" w14:textId="77777777" w:rsidR="00D80C11" w:rsidRPr="00F1790C" w:rsidRDefault="00D80C11" w:rsidP="00306EBA">
            <w:pPr>
              <w:pStyle w:val="Testocommento"/>
              <w:numPr>
                <w:ilvl w:val="0"/>
                <w:numId w:val="6"/>
              </w:numPr>
              <w:suppressAutoHyphens w:val="0"/>
              <w:jc w:val="both"/>
              <w:rPr>
                <w:rFonts w:asciiTheme="minorHAnsi" w:hAnsiTheme="minorHAnsi" w:cstheme="minorHAnsi"/>
                <w:sz w:val="18"/>
                <w:szCs w:val="18"/>
              </w:rPr>
            </w:pPr>
            <w:r w:rsidRPr="00F1790C">
              <w:rPr>
                <w:rFonts w:asciiTheme="minorHAnsi" w:hAnsiTheme="minorHAnsi" w:cstheme="minorHAnsi"/>
                <w:sz w:val="18"/>
                <w:szCs w:val="18"/>
              </w:rPr>
              <w:t>alle spese di supporto preparatorio Leader: sostegno alle strategie di sviluppo locale, e spese di preparazione delle attività di cooperazione leader.</w:t>
            </w:r>
          </w:p>
          <w:p w14:paraId="66543720" w14:textId="77777777" w:rsidR="00D80C11" w:rsidRPr="00F1790C" w:rsidRDefault="00D80C11" w:rsidP="00306EBA">
            <w:pPr>
              <w:pStyle w:val="Testocommento"/>
              <w:jc w:val="both"/>
              <w:rPr>
                <w:rFonts w:asciiTheme="minorHAnsi" w:hAnsiTheme="minorHAnsi" w:cstheme="minorHAnsi"/>
                <w:sz w:val="18"/>
                <w:szCs w:val="18"/>
              </w:rPr>
            </w:pPr>
          </w:p>
          <w:p w14:paraId="47D3C1BB"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b/>
                <w:bCs/>
                <w:sz w:val="18"/>
                <w:szCs w:val="18"/>
              </w:rPr>
              <w:t>1.3) Principi in merito all’ammissibilità delle spese per operazioni di investimento (art. 73 e 74 del reg. UE 2115/2021)</w:t>
            </w:r>
          </w:p>
          <w:p w14:paraId="21BC0D7C" w14:textId="77777777" w:rsidR="00D80C11" w:rsidRPr="00F1790C" w:rsidRDefault="00D80C11" w:rsidP="00306EBA">
            <w:pPr>
              <w:pStyle w:val="Testocommento"/>
              <w:jc w:val="both"/>
              <w:rPr>
                <w:rFonts w:asciiTheme="minorHAnsi" w:hAnsiTheme="minorHAnsi" w:cstheme="minorHAnsi"/>
                <w:sz w:val="18"/>
                <w:szCs w:val="18"/>
              </w:rPr>
            </w:pPr>
          </w:p>
          <w:p w14:paraId="465E0CC3"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Fatto salvo quanto definito nella Sezione 4.7.1 del PSP, le spese ammissibili per operazioni di investimento sono limitate alle seguenti categorie:</w:t>
            </w:r>
          </w:p>
          <w:p w14:paraId="5AFFB8AF" w14:textId="77777777" w:rsidR="00D80C11" w:rsidRPr="00F1790C" w:rsidRDefault="00D80C11" w:rsidP="00306EBA">
            <w:pPr>
              <w:pStyle w:val="Testocommento"/>
              <w:numPr>
                <w:ilvl w:val="0"/>
                <w:numId w:val="7"/>
              </w:numPr>
              <w:suppressAutoHyphens w:val="0"/>
              <w:jc w:val="both"/>
              <w:rPr>
                <w:rFonts w:asciiTheme="minorHAnsi" w:hAnsiTheme="minorHAnsi" w:cstheme="minorHAnsi"/>
                <w:sz w:val="18"/>
                <w:szCs w:val="18"/>
              </w:rPr>
            </w:pPr>
            <w:r w:rsidRPr="00F1790C">
              <w:rPr>
                <w:rFonts w:asciiTheme="minorHAnsi" w:hAnsiTheme="minorHAnsi" w:cstheme="minorHAnsi"/>
                <w:sz w:val="18"/>
                <w:szCs w:val="18"/>
              </w:rPr>
              <w:t>Costruzione, acquisizione, incluso il leasing, o miglioramento, ristrutturazione, recupero e ampliamento di beni immobili e relative pertinenze, incluse le opere di miglioramento fondiario;</w:t>
            </w:r>
          </w:p>
          <w:p w14:paraId="1F5CF1A2" w14:textId="77777777" w:rsidR="00D80C11" w:rsidRPr="00F1790C" w:rsidRDefault="00D80C11" w:rsidP="00306EBA">
            <w:pPr>
              <w:pStyle w:val="Testocommento"/>
              <w:numPr>
                <w:ilvl w:val="0"/>
                <w:numId w:val="7"/>
              </w:numPr>
              <w:suppressAutoHyphens w:val="0"/>
              <w:jc w:val="both"/>
              <w:rPr>
                <w:rFonts w:asciiTheme="minorHAnsi" w:hAnsiTheme="minorHAnsi" w:cstheme="minorHAnsi"/>
                <w:sz w:val="18"/>
                <w:szCs w:val="18"/>
              </w:rPr>
            </w:pPr>
            <w:r w:rsidRPr="00F1790C">
              <w:rPr>
                <w:rFonts w:asciiTheme="minorHAnsi" w:hAnsiTheme="minorHAnsi" w:cstheme="minorHAnsi"/>
                <w:sz w:val="18"/>
                <w:szCs w:val="18"/>
              </w:rPr>
              <w:t>Acquisto o leasing di nuovi macchinari, impianti, attrezzature ed allestimenti, inclusa la messa in opera;</w:t>
            </w:r>
          </w:p>
          <w:p w14:paraId="4BAEA872" w14:textId="77777777" w:rsidR="00D80C11" w:rsidRPr="00F1790C" w:rsidRDefault="00D80C11" w:rsidP="00306EBA">
            <w:pPr>
              <w:pStyle w:val="Testocommento"/>
              <w:numPr>
                <w:ilvl w:val="0"/>
                <w:numId w:val="7"/>
              </w:numPr>
              <w:suppressAutoHyphens w:val="0"/>
              <w:jc w:val="both"/>
              <w:rPr>
                <w:rFonts w:asciiTheme="minorHAnsi" w:hAnsiTheme="minorHAnsi" w:cstheme="minorHAnsi"/>
                <w:sz w:val="18"/>
                <w:szCs w:val="18"/>
              </w:rPr>
            </w:pPr>
            <w:r w:rsidRPr="00F1790C">
              <w:rPr>
                <w:rFonts w:asciiTheme="minorHAnsi" w:hAnsiTheme="minorHAnsi" w:cstheme="minorHAnsi"/>
                <w:sz w:val="18"/>
                <w:szCs w:val="18"/>
              </w:rPr>
              <w:t>Spese generali collegate alle spese di cui ai punti a) e b);</w:t>
            </w:r>
          </w:p>
          <w:p w14:paraId="0680FA07" w14:textId="77777777" w:rsidR="00D80C11" w:rsidRPr="00F1790C" w:rsidRDefault="00D80C11" w:rsidP="00306EBA">
            <w:pPr>
              <w:pStyle w:val="Testocommento"/>
              <w:numPr>
                <w:ilvl w:val="0"/>
                <w:numId w:val="7"/>
              </w:numPr>
              <w:suppressAutoHyphens w:val="0"/>
              <w:jc w:val="both"/>
              <w:rPr>
                <w:rFonts w:asciiTheme="minorHAnsi" w:hAnsiTheme="minorHAnsi" w:cstheme="minorHAnsi"/>
                <w:sz w:val="18"/>
                <w:szCs w:val="18"/>
              </w:rPr>
            </w:pPr>
            <w:r w:rsidRPr="00F1790C">
              <w:rPr>
                <w:rFonts w:asciiTheme="minorHAnsi" w:hAnsiTheme="minorHAnsi" w:cstheme="minorHAnsi"/>
                <w:sz w:val="18"/>
                <w:szCs w:val="18"/>
              </w:rPr>
              <w:t>I seguenti investimenti immateriali: acquisizione o sviluppo di programmi informatici e acquisizione di brevetti, licenze, diritti d'autore, marchi commerciali;</w:t>
            </w:r>
          </w:p>
          <w:p w14:paraId="1D04A581" w14:textId="77777777" w:rsidR="00D80C11" w:rsidRPr="00F1790C" w:rsidRDefault="00D80C11" w:rsidP="00306EBA">
            <w:pPr>
              <w:pStyle w:val="Testocommento"/>
              <w:jc w:val="both"/>
              <w:rPr>
                <w:rFonts w:asciiTheme="minorHAnsi" w:hAnsiTheme="minorHAnsi" w:cstheme="minorHAnsi"/>
                <w:sz w:val="18"/>
                <w:szCs w:val="18"/>
              </w:rPr>
            </w:pPr>
          </w:p>
          <w:p w14:paraId="564DF9DD"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Con riferimento agli investimenti. le spese di ammortamento si possono considerare spese ammissibili alle seguenti condizioni:</w:t>
            </w:r>
          </w:p>
          <w:p w14:paraId="08776F60" w14:textId="77777777" w:rsidR="00D80C11" w:rsidRPr="00F1790C" w:rsidRDefault="00D80C11" w:rsidP="00306EBA">
            <w:pPr>
              <w:pStyle w:val="Testocommento"/>
              <w:numPr>
                <w:ilvl w:val="0"/>
                <w:numId w:val="8"/>
              </w:numPr>
              <w:suppressAutoHyphens w:val="0"/>
              <w:jc w:val="both"/>
              <w:rPr>
                <w:rFonts w:asciiTheme="minorHAnsi" w:hAnsiTheme="minorHAnsi" w:cstheme="minorHAnsi"/>
                <w:sz w:val="18"/>
                <w:szCs w:val="18"/>
              </w:rPr>
            </w:pPr>
            <w:r w:rsidRPr="00F1790C">
              <w:rPr>
                <w:rFonts w:asciiTheme="minorHAnsi" w:hAnsiTheme="minorHAnsi" w:cstheme="minorHAnsi"/>
                <w:sz w:val="18"/>
                <w:szCs w:val="18"/>
              </w:rPr>
              <w:t>l'importo della spesa sia debitamente giustificato da documenti con un valore probatorio equivalente alle fatture;</w:t>
            </w:r>
          </w:p>
          <w:p w14:paraId="68F8726A" w14:textId="77777777" w:rsidR="00D80C11" w:rsidRPr="00F1790C" w:rsidRDefault="00D80C11" w:rsidP="00306EBA">
            <w:pPr>
              <w:pStyle w:val="Testocommento"/>
              <w:numPr>
                <w:ilvl w:val="0"/>
                <w:numId w:val="8"/>
              </w:numPr>
              <w:suppressAutoHyphens w:val="0"/>
              <w:jc w:val="both"/>
              <w:rPr>
                <w:rFonts w:asciiTheme="minorHAnsi" w:hAnsiTheme="minorHAnsi" w:cstheme="minorHAnsi"/>
                <w:sz w:val="18"/>
                <w:szCs w:val="18"/>
              </w:rPr>
            </w:pPr>
            <w:r w:rsidRPr="00F1790C">
              <w:rPr>
                <w:rFonts w:asciiTheme="minorHAnsi" w:hAnsiTheme="minorHAnsi" w:cstheme="minorHAnsi"/>
                <w:sz w:val="18"/>
                <w:szCs w:val="18"/>
              </w:rPr>
              <w:t>i costi si riferiscono esclusivamente al periodo di sostegno all'operazione;</w:t>
            </w:r>
          </w:p>
          <w:p w14:paraId="1E4A43B9" w14:textId="77777777" w:rsidR="00D80C11" w:rsidRPr="00F1790C" w:rsidRDefault="00D80C11" w:rsidP="00306EBA">
            <w:pPr>
              <w:pStyle w:val="Testocommento"/>
              <w:numPr>
                <w:ilvl w:val="0"/>
                <w:numId w:val="8"/>
              </w:numPr>
              <w:suppressAutoHyphens w:val="0"/>
              <w:jc w:val="both"/>
              <w:rPr>
                <w:rFonts w:asciiTheme="minorHAnsi" w:hAnsiTheme="minorHAnsi" w:cstheme="minorHAnsi"/>
                <w:sz w:val="18"/>
                <w:szCs w:val="18"/>
              </w:rPr>
            </w:pPr>
            <w:r w:rsidRPr="00F1790C">
              <w:rPr>
                <w:rFonts w:asciiTheme="minorHAnsi" w:hAnsiTheme="minorHAnsi" w:cstheme="minorHAnsi"/>
                <w:sz w:val="18"/>
                <w:szCs w:val="18"/>
              </w:rPr>
              <w:t>all'acquisto dei beni ammortizzati non hanno contribuito sovvenzioni pubbliche.</w:t>
            </w:r>
          </w:p>
          <w:p w14:paraId="2214C34F" w14:textId="77777777" w:rsidR="00D80C11" w:rsidRPr="00F1790C" w:rsidRDefault="00D80C11" w:rsidP="00306EBA">
            <w:pPr>
              <w:pStyle w:val="Testocommento"/>
              <w:jc w:val="both"/>
              <w:rPr>
                <w:rFonts w:asciiTheme="minorHAnsi" w:hAnsiTheme="minorHAnsi" w:cstheme="minorHAnsi"/>
                <w:sz w:val="18"/>
                <w:szCs w:val="18"/>
              </w:rPr>
            </w:pPr>
          </w:p>
          <w:p w14:paraId="2FCB52D3" w14:textId="077AC533"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Le disposizioni alla presente sezione 1.3 si applicano anche alle operazioni che prevedono spese di investimento, incluse negli interventi di cooperazione di cui all’art. 77 del Reg. (UE) 2021/2115, nel caso</w:t>
            </w:r>
            <w:r w:rsidR="00F1790C">
              <w:rPr>
                <w:rFonts w:asciiTheme="minorHAnsi" w:hAnsiTheme="minorHAnsi" w:cstheme="minorHAnsi"/>
                <w:sz w:val="18"/>
                <w:szCs w:val="18"/>
              </w:rPr>
              <w:t xml:space="preserve"> </w:t>
            </w:r>
            <w:r w:rsidRPr="00F1790C">
              <w:rPr>
                <w:rFonts w:asciiTheme="minorHAnsi" w:hAnsiTheme="minorHAnsi" w:cstheme="minorHAnsi"/>
                <w:sz w:val="18"/>
                <w:szCs w:val="18"/>
              </w:rPr>
              <w:t>in cui il sostegno sia erogato sotto forma di importo globale ai sensi dell’art. 77.4, secondo capoverso, del Reg. (UE) 2021/2115.</w:t>
            </w:r>
          </w:p>
          <w:p w14:paraId="26353502" w14:textId="77777777" w:rsidR="00D80C11" w:rsidRPr="00F1790C" w:rsidRDefault="00D80C11" w:rsidP="00306EBA">
            <w:pPr>
              <w:pStyle w:val="Testocommento"/>
              <w:jc w:val="both"/>
              <w:rPr>
                <w:rFonts w:asciiTheme="minorHAnsi" w:hAnsiTheme="minorHAnsi" w:cstheme="minorHAnsi"/>
                <w:sz w:val="18"/>
                <w:szCs w:val="18"/>
              </w:rPr>
            </w:pPr>
          </w:p>
          <w:p w14:paraId="623F44B9"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b/>
                <w:bCs/>
                <w:sz w:val="18"/>
                <w:szCs w:val="18"/>
              </w:rPr>
              <w:t>1.4) Principi in merito all’ammissibilità delle spese di gestione</w:t>
            </w:r>
          </w:p>
          <w:p w14:paraId="155B9391" w14:textId="405EADD2"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Per gli interventi che prevedono il sostegno a spese di gestione (art. 77 e 78 e, parzialmente, art. 70 del</w:t>
            </w:r>
            <w:r w:rsidR="00F1790C">
              <w:rPr>
                <w:rFonts w:asciiTheme="minorHAnsi" w:hAnsiTheme="minorHAnsi" w:cstheme="minorHAnsi"/>
                <w:sz w:val="18"/>
                <w:szCs w:val="18"/>
              </w:rPr>
              <w:t xml:space="preserve"> </w:t>
            </w:r>
            <w:r w:rsidRPr="00F1790C">
              <w:rPr>
                <w:rFonts w:asciiTheme="minorHAnsi" w:hAnsiTheme="minorHAnsi" w:cstheme="minorHAnsi"/>
                <w:sz w:val="18"/>
                <w:szCs w:val="18"/>
              </w:rPr>
              <w:t>reg. UE 2115/2021), le stesse sono ammissibili limitatamente alle seguenti categorie:</w:t>
            </w:r>
          </w:p>
          <w:p w14:paraId="7538DB25" w14:textId="77777777" w:rsidR="00D80C11" w:rsidRPr="00F1790C" w:rsidRDefault="00D80C11" w:rsidP="00306EBA">
            <w:pPr>
              <w:pStyle w:val="Testocommento"/>
              <w:jc w:val="both"/>
              <w:rPr>
                <w:rFonts w:asciiTheme="minorHAnsi" w:hAnsiTheme="minorHAnsi" w:cstheme="minorHAnsi"/>
                <w:sz w:val="18"/>
                <w:szCs w:val="18"/>
              </w:rPr>
            </w:pPr>
          </w:p>
          <w:p w14:paraId="213C007F"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1. spese di funzionamento;</w:t>
            </w:r>
          </w:p>
          <w:p w14:paraId="15EBCAE7"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2. spese di personale;</w:t>
            </w:r>
          </w:p>
          <w:p w14:paraId="11D3AD54"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3. spese di formazione e consulenza;</w:t>
            </w:r>
          </w:p>
          <w:p w14:paraId="00AD25D8"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4. spese di pubbliche relazioni;</w:t>
            </w:r>
          </w:p>
          <w:p w14:paraId="0D917709"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5. spese finanziarie;</w:t>
            </w:r>
          </w:p>
          <w:p w14:paraId="20904427"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6. spese di rete;</w:t>
            </w:r>
          </w:p>
          <w:p w14:paraId="59934DC4"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7. spese di ammortamento, sulla base d quanto specificato nella sezione 1.3.</w:t>
            </w:r>
          </w:p>
          <w:p w14:paraId="031B463D" w14:textId="77777777" w:rsidR="00D80C11" w:rsidRPr="00F1790C" w:rsidRDefault="00D80C11" w:rsidP="00306EBA">
            <w:pPr>
              <w:pStyle w:val="Testocommento"/>
              <w:jc w:val="both"/>
              <w:rPr>
                <w:rFonts w:asciiTheme="minorHAnsi" w:hAnsiTheme="minorHAnsi" w:cstheme="minorHAnsi"/>
                <w:sz w:val="18"/>
                <w:szCs w:val="18"/>
              </w:rPr>
            </w:pPr>
          </w:p>
          <w:p w14:paraId="48624EDA"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b/>
                <w:bCs/>
                <w:sz w:val="18"/>
                <w:szCs w:val="18"/>
              </w:rPr>
              <w:t>1.5) Ammissibilità di Studi e Piani</w:t>
            </w:r>
          </w:p>
          <w:p w14:paraId="7E2F1476" w14:textId="72DA108C"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Gli studi e i piani di sviluppo e/o di gestione (es. piani di sviluppo di comuni e villaggi, piani di protezione</w:t>
            </w:r>
            <w:r w:rsidR="00F1790C">
              <w:rPr>
                <w:rFonts w:asciiTheme="minorHAnsi" w:hAnsiTheme="minorHAnsi" w:cstheme="minorHAnsi"/>
                <w:sz w:val="18"/>
                <w:szCs w:val="18"/>
              </w:rPr>
              <w:t xml:space="preserve"> </w:t>
            </w:r>
            <w:r w:rsidRPr="00F1790C">
              <w:rPr>
                <w:rFonts w:asciiTheme="minorHAnsi" w:hAnsiTheme="minorHAnsi" w:cstheme="minorHAnsi"/>
                <w:sz w:val="18"/>
                <w:szCs w:val="18"/>
              </w:rPr>
              <w:t>e gestione relativi a siti Natura 2000 e ad alto valore naturalistico, Piani di gestione forestali) sono</w:t>
            </w:r>
            <w:r w:rsidR="00F1790C">
              <w:rPr>
                <w:rFonts w:asciiTheme="minorHAnsi" w:hAnsiTheme="minorHAnsi" w:cstheme="minorHAnsi"/>
                <w:sz w:val="18"/>
                <w:szCs w:val="18"/>
              </w:rPr>
              <w:t xml:space="preserve"> </w:t>
            </w:r>
            <w:r w:rsidRPr="00F1790C">
              <w:rPr>
                <w:rFonts w:asciiTheme="minorHAnsi" w:hAnsiTheme="minorHAnsi" w:cstheme="minorHAnsi"/>
                <w:sz w:val="18"/>
                <w:szCs w:val="18"/>
              </w:rPr>
              <w:t>ammissibili solo se correlati a uno specifico intervento del Piano strategico o agli obiettivi specifici dello</w:t>
            </w:r>
            <w:r w:rsidR="00F1790C">
              <w:rPr>
                <w:rFonts w:asciiTheme="minorHAnsi" w:hAnsiTheme="minorHAnsi" w:cstheme="minorHAnsi"/>
                <w:sz w:val="18"/>
                <w:szCs w:val="18"/>
              </w:rPr>
              <w:t xml:space="preserve"> </w:t>
            </w:r>
            <w:r w:rsidRPr="00F1790C">
              <w:rPr>
                <w:rFonts w:asciiTheme="minorHAnsi" w:hAnsiTheme="minorHAnsi" w:cstheme="minorHAnsi"/>
                <w:sz w:val="18"/>
                <w:szCs w:val="18"/>
              </w:rPr>
              <w:t>stesso.</w:t>
            </w:r>
          </w:p>
          <w:p w14:paraId="6F30DE89"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Gli stessi, inoltre, possono ricevere un sostegno finanziario in una delle seguenti forme:</w:t>
            </w:r>
          </w:p>
          <w:p w14:paraId="40D62EB9" w14:textId="77777777" w:rsidR="00D80C11" w:rsidRPr="00F1790C" w:rsidRDefault="00D80C11" w:rsidP="00306EBA">
            <w:pPr>
              <w:pStyle w:val="Testocommento"/>
              <w:jc w:val="both"/>
              <w:rPr>
                <w:rFonts w:asciiTheme="minorHAnsi" w:hAnsiTheme="minorHAnsi" w:cstheme="minorHAnsi"/>
                <w:sz w:val="18"/>
                <w:szCs w:val="18"/>
              </w:rPr>
            </w:pPr>
          </w:p>
          <w:p w14:paraId="73CB39E8"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1. nell’ambito di un intervento di investimento di cui all’art. 73 e 74 del Reg. (UE) n. 2021/2115, sia come parte di una operazione che preveda investimenti sia come operazione a sé stante;</w:t>
            </w:r>
          </w:p>
          <w:p w14:paraId="56797D27"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2. nell’ambito di interventi per lo “Scambio di conoscenze e la diffusione dell’informazione” di cui all’articolo 78 del Reg. (UE) n. 2021/2115, laddove pertinenti (es. studi connessi ad azioni di sensibilizzazione ambientale).</w:t>
            </w:r>
          </w:p>
          <w:p w14:paraId="0DC33563" w14:textId="77777777" w:rsidR="00D80C11" w:rsidRPr="00F1790C" w:rsidRDefault="00D80C11" w:rsidP="00306EBA">
            <w:pPr>
              <w:pStyle w:val="Testocommento"/>
              <w:jc w:val="both"/>
              <w:rPr>
                <w:rFonts w:asciiTheme="minorHAnsi" w:hAnsiTheme="minorHAnsi" w:cstheme="minorHAnsi"/>
                <w:sz w:val="18"/>
                <w:szCs w:val="18"/>
              </w:rPr>
            </w:pPr>
          </w:p>
          <w:p w14:paraId="14E3BFE1"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b/>
                <w:bCs/>
                <w:sz w:val="18"/>
                <w:szCs w:val="18"/>
              </w:rPr>
              <w:t>1.6) Contributi in natura</w:t>
            </w:r>
          </w:p>
          <w:p w14:paraId="0044D4F6"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I contributi in natura senza pagamento in denaro giustificato da fatture o documenti aventi forza probatoria equivalente possono essere considerati ammissibili esclusivamente per interventi di investimento (art. 73 e 74 del Reg. (UE) n. 2021/2115) che prevedano operazioni agronomiche e forestali.</w:t>
            </w:r>
          </w:p>
          <w:p w14:paraId="6BAA9A03" w14:textId="77777777" w:rsidR="00D80C11" w:rsidRPr="00F1790C" w:rsidRDefault="00D80C11" w:rsidP="00306EBA">
            <w:pPr>
              <w:pStyle w:val="Testocommento"/>
              <w:jc w:val="both"/>
              <w:rPr>
                <w:rFonts w:asciiTheme="minorHAnsi" w:hAnsiTheme="minorHAnsi" w:cstheme="minorHAnsi"/>
                <w:sz w:val="18"/>
                <w:szCs w:val="18"/>
              </w:rPr>
            </w:pPr>
          </w:p>
          <w:p w14:paraId="0AE34B39"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In tal caso, comunque, si applicano le seguenti condizioni:</w:t>
            </w:r>
          </w:p>
          <w:p w14:paraId="4CC97B62" w14:textId="77777777" w:rsidR="00D80C11" w:rsidRPr="00F1790C" w:rsidRDefault="00D80C11" w:rsidP="00306EBA">
            <w:pPr>
              <w:pStyle w:val="Testocommento"/>
              <w:jc w:val="both"/>
              <w:rPr>
                <w:rFonts w:asciiTheme="minorHAnsi" w:hAnsiTheme="minorHAnsi" w:cstheme="minorHAnsi"/>
                <w:sz w:val="18"/>
                <w:szCs w:val="18"/>
              </w:rPr>
            </w:pPr>
          </w:p>
          <w:p w14:paraId="688F48D9" w14:textId="77777777" w:rsidR="00D80C11" w:rsidRPr="00F1790C" w:rsidRDefault="00D80C11" w:rsidP="00306EBA">
            <w:pPr>
              <w:pStyle w:val="Testocommento"/>
              <w:numPr>
                <w:ilvl w:val="0"/>
                <w:numId w:val="9"/>
              </w:numPr>
              <w:suppressAutoHyphens w:val="0"/>
              <w:jc w:val="both"/>
              <w:rPr>
                <w:rFonts w:asciiTheme="minorHAnsi" w:hAnsiTheme="minorHAnsi" w:cstheme="minorHAnsi"/>
                <w:sz w:val="18"/>
                <w:szCs w:val="18"/>
              </w:rPr>
            </w:pPr>
            <w:r w:rsidRPr="00F1790C">
              <w:rPr>
                <w:rFonts w:asciiTheme="minorHAnsi" w:hAnsiTheme="minorHAnsi" w:cstheme="minorHAnsi"/>
                <w:sz w:val="18"/>
                <w:szCs w:val="18"/>
              </w:rPr>
              <w:t>i contributi consistono in prestazioni volontarie non retribuite da parte del beneficiario e/o da membri della sua famiglia ovvero nell’utilizzo di beni di provenienza aziendale per la realizzazione degli investimenti;</w:t>
            </w:r>
          </w:p>
          <w:p w14:paraId="5BEA9C66" w14:textId="77777777" w:rsidR="00D80C11" w:rsidRPr="00F1790C" w:rsidRDefault="00D80C11" w:rsidP="00306EBA">
            <w:pPr>
              <w:pStyle w:val="Testocommento"/>
              <w:numPr>
                <w:ilvl w:val="0"/>
                <w:numId w:val="9"/>
              </w:numPr>
              <w:suppressAutoHyphens w:val="0"/>
              <w:jc w:val="both"/>
              <w:rPr>
                <w:rFonts w:asciiTheme="minorHAnsi" w:hAnsiTheme="minorHAnsi" w:cstheme="minorHAnsi"/>
                <w:sz w:val="18"/>
                <w:szCs w:val="18"/>
              </w:rPr>
            </w:pPr>
            <w:r w:rsidRPr="00F1790C">
              <w:rPr>
                <w:rFonts w:asciiTheme="minorHAnsi" w:hAnsiTheme="minorHAnsi" w:cstheme="minorHAnsi"/>
                <w:sz w:val="18"/>
                <w:szCs w:val="18"/>
              </w:rPr>
              <w:t>il valore e la fornitura dei contributi possono essere valutati e verificati in modo indipendente;</w:t>
            </w:r>
          </w:p>
          <w:p w14:paraId="527EE0A7" w14:textId="77777777" w:rsidR="00D80C11" w:rsidRPr="00F1790C" w:rsidRDefault="00D80C11" w:rsidP="00306EBA">
            <w:pPr>
              <w:pStyle w:val="Testocommento"/>
              <w:numPr>
                <w:ilvl w:val="0"/>
                <w:numId w:val="9"/>
              </w:numPr>
              <w:suppressAutoHyphens w:val="0"/>
              <w:jc w:val="both"/>
              <w:rPr>
                <w:rFonts w:asciiTheme="minorHAnsi" w:hAnsiTheme="minorHAnsi" w:cstheme="minorHAnsi"/>
                <w:sz w:val="18"/>
                <w:szCs w:val="18"/>
              </w:rPr>
            </w:pPr>
            <w:r w:rsidRPr="00F1790C">
              <w:rPr>
                <w:rFonts w:asciiTheme="minorHAnsi" w:hAnsiTheme="minorHAnsi" w:cstheme="minorHAnsi"/>
                <w:sz w:val="18"/>
                <w:szCs w:val="18"/>
              </w:rPr>
              <w:t>il valore prestazioni volontarie non retribuito è determinato sulla base del tempo impiegato e della tariffa oraria e giornaliera per prestazioni equivalenti rispetto al prezzario di riferimento e alla presenza di sufficienti garanzie circa la capacità di svolgimento e l’effettiva esecuzione delle prestazioni da parte del beneficiario e/o da membri della sua famiglia. Il valore dell’utilizzo dei beni aziendali è basato sull’utilizzo dei prezziari regionali di riferimento e da sufficienti garanzie circa la effettiva disponibilità in azienda degli stessi.</w:t>
            </w:r>
          </w:p>
          <w:p w14:paraId="687D3A36" w14:textId="77777777" w:rsidR="00D80C11" w:rsidRPr="00F1790C" w:rsidRDefault="00D80C11" w:rsidP="00306EBA">
            <w:pPr>
              <w:pStyle w:val="Testocommento"/>
              <w:numPr>
                <w:ilvl w:val="0"/>
                <w:numId w:val="9"/>
              </w:numPr>
              <w:suppressAutoHyphens w:val="0"/>
              <w:jc w:val="both"/>
              <w:rPr>
                <w:rFonts w:asciiTheme="minorHAnsi" w:hAnsiTheme="minorHAnsi" w:cstheme="minorHAnsi"/>
                <w:sz w:val="18"/>
                <w:szCs w:val="18"/>
              </w:rPr>
            </w:pPr>
            <w:r w:rsidRPr="00F1790C">
              <w:rPr>
                <w:rFonts w:asciiTheme="minorHAnsi" w:hAnsiTheme="minorHAnsi" w:cstheme="minorHAnsi"/>
                <w:sz w:val="18"/>
                <w:szCs w:val="18"/>
              </w:rPr>
              <w:t xml:space="preserve">non sono riconosciute le prestazioni volontarie non retribuite nella realizzazione di opere edili fatte salve situazioni specifiche definite dalle </w:t>
            </w:r>
            <w:proofErr w:type="spellStart"/>
            <w:r w:rsidRPr="00F1790C">
              <w:rPr>
                <w:rFonts w:asciiTheme="minorHAnsi" w:hAnsiTheme="minorHAnsi" w:cstheme="minorHAnsi"/>
                <w:sz w:val="18"/>
                <w:szCs w:val="18"/>
              </w:rPr>
              <w:t>AdG</w:t>
            </w:r>
            <w:proofErr w:type="spellEnd"/>
            <w:r w:rsidRPr="00F1790C">
              <w:rPr>
                <w:rFonts w:asciiTheme="minorHAnsi" w:hAnsiTheme="minorHAnsi" w:cstheme="minorHAnsi"/>
                <w:sz w:val="18"/>
                <w:szCs w:val="18"/>
              </w:rPr>
              <w:t xml:space="preserve"> regionali nei documenti attuativi del presente Piano.</w:t>
            </w:r>
          </w:p>
          <w:p w14:paraId="272F17C3" w14:textId="77777777" w:rsidR="00D80C11" w:rsidRPr="00F1790C" w:rsidRDefault="00D80C11" w:rsidP="00306EBA">
            <w:pPr>
              <w:pStyle w:val="Testocommento"/>
              <w:numPr>
                <w:ilvl w:val="0"/>
                <w:numId w:val="9"/>
              </w:numPr>
              <w:suppressAutoHyphens w:val="0"/>
              <w:jc w:val="both"/>
              <w:rPr>
                <w:rFonts w:asciiTheme="minorHAnsi" w:hAnsiTheme="minorHAnsi" w:cstheme="minorHAnsi"/>
                <w:sz w:val="18"/>
                <w:szCs w:val="18"/>
              </w:rPr>
            </w:pPr>
            <w:r w:rsidRPr="00F1790C">
              <w:rPr>
                <w:rFonts w:asciiTheme="minorHAnsi" w:hAnsiTheme="minorHAnsi" w:cstheme="minorHAnsi"/>
                <w:sz w:val="18"/>
                <w:szCs w:val="18"/>
              </w:rPr>
              <w:t>il contributo pubblico di una operazione comprendente contributi in natura non può superare il totale della spesa massima ammissibile alla fine dell’operazione, ovvero la spesa accertata, decurtata del contributo in natura.</w:t>
            </w:r>
          </w:p>
          <w:p w14:paraId="54AF6E21" w14:textId="77777777" w:rsidR="00D80C11" w:rsidRPr="00F1790C" w:rsidRDefault="00D80C11" w:rsidP="00306EBA">
            <w:pPr>
              <w:pStyle w:val="Testocommento"/>
              <w:jc w:val="both"/>
              <w:rPr>
                <w:rFonts w:asciiTheme="minorHAnsi" w:hAnsiTheme="minorHAnsi" w:cstheme="minorHAnsi"/>
                <w:sz w:val="18"/>
                <w:szCs w:val="18"/>
              </w:rPr>
            </w:pPr>
          </w:p>
          <w:p w14:paraId="6920BD1B"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Le disposizioni alla presente sezione 1.6 si applicano anche alle operazioni che prevedono spese di investimento, incluse negli interventi di cooperazione di cui all’art. 77 del Reg. (UE) 2021/2115, nel caso in cui il sostegno sia erogato sotto forma di importo globale ai sensi dell’art. 77.4, secondo capoverso, del Reg. (UE) 2021/2115.</w:t>
            </w:r>
          </w:p>
          <w:p w14:paraId="28039BD6" w14:textId="77777777" w:rsidR="00D80C11" w:rsidRPr="00F1790C" w:rsidRDefault="00D80C11" w:rsidP="00306EBA">
            <w:pPr>
              <w:pStyle w:val="Testocommento"/>
              <w:jc w:val="both"/>
              <w:rPr>
                <w:rFonts w:asciiTheme="minorHAnsi" w:hAnsiTheme="minorHAnsi" w:cstheme="minorHAnsi"/>
                <w:sz w:val="18"/>
                <w:szCs w:val="18"/>
              </w:rPr>
            </w:pPr>
          </w:p>
          <w:p w14:paraId="2D7E3137"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b/>
                <w:bCs/>
                <w:sz w:val="18"/>
                <w:szCs w:val="18"/>
              </w:rPr>
              <w:t>1.7) Imposta sul valore aggiunto (IVA) e altre imposte e tasse</w:t>
            </w:r>
          </w:p>
          <w:p w14:paraId="5D32E7F7"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Non è ammissibile a contributo l’imposta sul valore aggiunto (IVA).</w:t>
            </w:r>
          </w:p>
          <w:p w14:paraId="04F9D888"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È prevista una deroga nel caso in cui il sostegno sia erogato tramite strumenti finanziari.</w:t>
            </w:r>
          </w:p>
          <w:p w14:paraId="7A94F1CA" w14:textId="26FEAB10"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L’imposta di registro, se afferente a un’operazione finanziata, costituisce spesa ammissibile. Ogni altro</w:t>
            </w:r>
            <w:r w:rsidR="00F1790C">
              <w:rPr>
                <w:rFonts w:asciiTheme="minorHAnsi" w:hAnsiTheme="minorHAnsi" w:cstheme="minorHAnsi"/>
                <w:sz w:val="18"/>
                <w:szCs w:val="18"/>
              </w:rPr>
              <w:t xml:space="preserve"> </w:t>
            </w:r>
            <w:r w:rsidRPr="00F1790C">
              <w:rPr>
                <w:rFonts w:asciiTheme="minorHAnsi" w:hAnsiTheme="minorHAnsi" w:cstheme="minorHAnsi"/>
                <w:sz w:val="18"/>
                <w:szCs w:val="18"/>
              </w:rPr>
              <w:t>tributo e onere fiscale, previdenziale e assicurativo funzionale alle operazioni oggetto di finanziamento,</w:t>
            </w:r>
            <w:r w:rsidR="00F1790C">
              <w:rPr>
                <w:rFonts w:asciiTheme="minorHAnsi" w:hAnsiTheme="minorHAnsi" w:cstheme="minorHAnsi"/>
                <w:sz w:val="18"/>
                <w:szCs w:val="18"/>
              </w:rPr>
              <w:t xml:space="preserve"> </w:t>
            </w:r>
            <w:r w:rsidRPr="00F1790C">
              <w:rPr>
                <w:rFonts w:asciiTheme="minorHAnsi" w:hAnsiTheme="minorHAnsi" w:cstheme="minorHAnsi"/>
                <w:sz w:val="18"/>
                <w:szCs w:val="18"/>
              </w:rPr>
              <w:t>costituisce spesa ammissibile nei limiti in cui non sia recuperabile dal beneficiario, ovvero nel caso in cui rappresenti un costo per quest’ultimo.</w:t>
            </w:r>
          </w:p>
          <w:p w14:paraId="3F0CBD3B" w14:textId="77777777" w:rsidR="00D80C11" w:rsidRPr="00F1790C" w:rsidRDefault="00D80C11" w:rsidP="00306EBA">
            <w:pPr>
              <w:pStyle w:val="Testocommento"/>
              <w:jc w:val="both"/>
              <w:rPr>
                <w:rFonts w:asciiTheme="minorHAnsi" w:hAnsiTheme="minorHAnsi" w:cstheme="minorHAnsi"/>
                <w:sz w:val="18"/>
                <w:szCs w:val="18"/>
              </w:rPr>
            </w:pPr>
          </w:p>
          <w:p w14:paraId="66C45B2B" w14:textId="77777777" w:rsidR="00D80C11" w:rsidRPr="00F1790C" w:rsidRDefault="00D80C11" w:rsidP="00306EBA">
            <w:pPr>
              <w:pStyle w:val="Testocommento"/>
              <w:jc w:val="both"/>
              <w:rPr>
                <w:rFonts w:asciiTheme="minorHAnsi" w:hAnsiTheme="minorHAnsi" w:cstheme="minorHAnsi"/>
                <w:sz w:val="18"/>
                <w:szCs w:val="18"/>
              </w:rPr>
            </w:pPr>
            <w:r w:rsidRPr="00F1790C">
              <w:rPr>
                <w:rFonts w:asciiTheme="minorHAnsi" w:hAnsiTheme="minorHAnsi" w:cstheme="minorHAnsi"/>
                <w:sz w:val="18"/>
                <w:szCs w:val="18"/>
              </w:rPr>
              <w:t>L’IRAP è considerata spesa ammissibile in tutti i casi di seguito indicati:</w:t>
            </w:r>
          </w:p>
          <w:p w14:paraId="15EA7F8D" w14:textId="77777777" w:rsidR="00D80C11" w:rsidRPr="00F1790C" w:rsidRDefault="00D80C11" w:rsidP="00306EBA">
            <w:pPr>
              <w:pStyle w:val="Testocommento"/>
              <w:numPr>
                <w:ilvl w:val="0"/>
                <w:numId w:val="10"/>
              </w:numPr>
              <w:suppressAutoHyphens w:val="0"/>
              <w:jc w:val="both"/>
              <w:rPr>
                <w:rFonts w:asciiTheme="minorHAnsi" w:hAnsiTheme="minorHAnsi" w:cstheme="minorHAnsi"/>
                <w:sz w:val="18"/>
                <w:szCs w:val="18"/>
              </w:rPr>
            </w:pPr>
            <w:r w:rsidRPr="00F1790C">
              <w:rPr>
                <w:rFonts w:asciiTheme="minorHAnsi" w:hAnsiTheme="minorHAnsi" w:cstheme="minorHAnsi"/>
                <w:sz w:val="18"/>
                <w:szCs w:val="18"/>
              </w:rPr>
              <w:t xml:space="preserve">quando riguarda Enti Non Commerciali (ENC) di cui all’art. 3, comma 1, lettera e) del </w:t>
            </w:r>
            <w:proofErr w:type="spellStart"/>
            <w:r w:rsidRPr="00F1790C">
              <w:rPr>
                <w:rFonts w:asciiTheme="minorHAnsi" w:hAnsiTheme="minorHAnsi" w:cstheme="minorHAnsi"/>
                <w:sz w:val="18"/>
                <w:szCs w:val="18"/>
              </w:rPr>
              <w:t>D.Lgs.</w:t>
            </w:r>
            <w:proofErr w:type="spellEnd"/>
            <w:r w:rsidRPr="00F1790C">
              <w:rPr>
                <w:rFonts w:asciiTheme="minorHAnsi" w:hAnsiTheme="minorHAnsi" w:cstheme="minorHAnsi"/>
                <w:sz w:val="18"/>
                <w:szCs w:val="18"/>
              </w:rPr>
              <w:t xml:space="preserve"> 446/97, che esercitano attività non commerciale in via esclusiva, per i quali la determinazione del valore della produzione netta è disciplinata dall’art. 10 del citato decreto;</w:t>
            </w:r>
          </w:p>
          <w:p w14:paraId="602C1285" w14:textId="77777777" w:rsidR="00D80C11" w:rsidRPr="00F1790C" w:rsidRDefault="00D80C11" w:rsidP="00306EBA">
            <w:pPr>
              <w:pStyle w:val="Testocommento"/>
              <w:numPr>
                <w:ilvl w:val="0"/>
                <w:numId w:val="10"/>
              </w:numPr>
              <w:suppressAutoHyphens w:val="0"/>
              <w:jc w:val="both"/>
              <w:rPr>
                <w:rFonts w:asciiTheme="minorHAnsi" w:hAnsiTheme="minorHAnsi" w:cstheme="minorHAnsi"/>
                <w:sz w:val="18"/>
                <w:szCs w:val="18"/>
              </w:rPr>
            </w:pPr>
            <w:r w:rsidRPr="00F1790C">
              <w:rPr>
                <w:rFonts w:asciiTheme="minorHAnsi" w:hAnsiTheme="minorHAnsi" w:cstheme="minorHAnsi"/>
                <w:sz w:val="18"/>
                <w:szCs w:val="18"/>
              </w:rPr>
              <w:t xml:space="preserve">quando riguarda le Amministrazioni Pubbliche (AP) di cui all’art. 1, comma 2, del d.lgs. 3/2/1993 n. 29, di cui all’art. 3, comma 1, lettera e bis) del </w:t>
            </w:r>
            <w:proofErr w:type="spellStart"/>
            <w:r w:rsidRPr="00F1790C">
              <w:rPr>
                <w:rFonts w:asciiTheme="minorHAnsi" w:hAnsiTheme="minorHAnsi" w:cstheme="minorHAnsi"/>
                <w:sz w:val="18"/>
                <w:szCs w:val="18"/>
              </w:rPr>
              <w:t>D.Lgs.</w:t>
            </w:r>
            <w:proofErr w:type="spellEnd"/>
            <w:r w:rsidRPr="00F1790C">
              <w:rPr>
                <w:rFonts w:asciiTheme="minorHAnsi" w:hAnsiTheme="minorHAnsi" w:cstheme="minorHAnsi"/>
                <w:sz w:val="18"/>
                <w:szCs w:val="18"/>
              </w:rPr>
              <w:t xml:space="preserve"> 446/97, come definite dall’art. 1 comma 2 del </w:t>
            </w:r>
            <w:proofErr w:type="spellStart"/>
            <w:r w:rsidRPr="00F1790C">
              <w:rPr>
                <w:rFonts w:asciiTheme="minorHAnsi" w:hAnsiTheme="minorHAnsi" w:cstheme="minorHAnsi"/>
                <w:sz w:val="18"/>
                <w:szCs w:val="18"/>
              </w:rPr>
              <w:t>D.lgs</w:t>
            </w:r>
            <w:proofErr w:type="spellEnd"/>
            <w:r w:rsidRPr="00F1790C">
              <w:rPr>
                <w:rFonts w:asciiTheme="minorHAnsi" w:hAnsiTheme="minorHAnsi" w:cstheme="minorHAnsi"/>
                <w:sz w:val="18"/>
                <w:szCs w:val="18"/>
              </w:rPr>
              <w:t xml:space="preserve"> 165/2001 (ivi comprese tutte le amministrazioni dello Stato, le istituzioni universitarie, gli enti locali, ecc.), per le quali la determinazione del valore della produzione netta è disciplinata dall’art. 10 del </w:t>
            </w:r>
            <w:proofErr w:type="spellStart"/>
            <w:r w:rsidRPr="00F1790C">
              <w:rPr>
                <w:rFonts w:asciiTheme="minorHAnsi" w:hAnsiTheme="minorHAnsi" w:cstheme="minorHAnsi"/>
                <w:sz w:val="18"/>
                <w:szCs w:val="18"/>
              </w:rPr>
              <w:t>D.Lgs.</w:t>
            </w:r>
            <w:proofErr w:type="spellEnd"/>
            <w:r w:rsidRPr="00F1790C">
              <w:rPr>
                <w:rFonts w:asciiTheme="minorHAnsi" w:hAnsiTheme="minorHAnsi" w:cstheme="minorHAnsi"/>
                <w:sz w:val="18"/>
                <w:szCs w:val="18"/>
              </w:rPr>
              <w:t xml:space="preserve"> 446/97; ciò sempre che le citate amministrazioni non siano impegnate, nell’ambito del progetto, in attività configurabile come commerciale;</w:t>
            </w:r>
          </w:p>
          <w:p w14:paraId="15CF7167" w14:textId="77777777" w:rsidR="00D80C11" w:rsidRPr="00F1790C" w:rsidRDefault="00D80C11" w:rsidP="00306EBA">
            <w:pPr>
              <w:pStyle w:val="Testocommento"/>
              <w:numPr>
                <w:ilvl w:val="0"/>
                <w:numId w:val="10"/>
              </w:numPr>
              <w:suppressAutoHyphens w:val="0"/>
              <w:jc w:val="both"/>
              <w:rPr>
                <w:rFonts w:asciiTheme="minorHAnsi" w:hAnsiTheme="minorHAnsi" w:cstheme="minorHAnsi"/>
                <w:sz w:val="18"/>
                <w:szCs w:val="18"/>
              </w:rPr>
            </w:pPr>
            <w:r w:rsidRPr="00F1790C">
              <w:rPr>
                <w:rFonts w:asciiTheme="minorHAnsi" w:hAnsiTheme="minorHAnsi" w:cstheme="minorHAnsi"/>
                <w:sz w:val="18"/>
                <w:szCs w:val="18"/>
              </w:rPr>
              <w:t>quando la base imponibile IRAP, come previsto dalla legislazione vigente per i soggetti passivi sopra richiamati, sia calcolata, per le attività non commerciali, esclusivamente con il metodo retributivo, ossia determinata dall’ammontare delle retribuzioni erogate al personale dipendente, dei redditi assimilati a quelli di lavoro dipendente e dei compensi erogati per collaborazione coordinata e continuativa, nonché per attività di lavoro autonomo non esercitate abitualmente.</w:t>
            </w:r>
          </w:p>
          <w:p w14:paraId="523E4446" w14:textId="77777777" w:rsidR="00D80C11" w:rsidRPr="00F1790C" w:rsidRDefault="00D80C11" w:rsidP="00D80C11">
            <w:pPr>
              <w:pStyle w:val="Testocommento"/>
              <w:rPr>
                <w:rFonts w:asciiTheme="minorHAnsi" w:hAnsiTheme="minorHAnsi" w:cstheme="minorHAnsi"/>
                <w:sz w:val="18"/>
                <w:szCs w:val="18"/>
              </w:rPr>
            </w:pPr>
          </w:p>
          <w:p w14:paraId="505E2D0E" w14:textId="77777777" w:rsidR="00061C1C" w:rsidRPr="00F1790C" w:rsidRDefault="00061C1C" w:rsidP="00D80C11">
            <w:pPr>
              <w:jc w:val="both"/>
              <w:rPr>
                <w:rFonts w:cstheme="minorHAnsi"/>
                <w:sz w:val="18"/>
                <w:szCs w:val="18"/>
              </w:rPr>
            </w:pPr>
          </w:p>
        </w:tc>
      </w:tr>
      <w:tr w:rsidR="00061C1C" w:rsidRPr="00F1790C" w14:paraId="25E6D251" w14:textId="77777777" w:rsidTr="00D80C11">
        <w:tc>
          <w:tcPr>
            <w:tcW w:w="2583" w:type="dxa"/>
            <w:tcBorders>
              <w:top w:val="single" w:sz="4" w:space="0" w:color="00000A"/>
              <w:left w:val="single" w:sz="4" w:space="0" w:color="00000A"/>
              <w:bottom w:val="single" w:sz="4" w:space="0" w:color="00000A"/>
              <w:right w:val="single" w:sz="4" w:space="0" w:color="00000A"/>
            </w:tcBorders>
          </w:tcPr>
          <w:p w14:paraId="5A10E7A6" w14:textId="77777777" w:rsidR="00061C1C" w:rsidRPr="00F1790C" w:rsidRDefault="00061C1C" w:rsidP="00C81588">
            <w:pPr>
              <w:rPr>
                <w:rFonts w:cs="Cordia New"/>
                <w:b/>
                <w:caps/>
                <w:color w:val="000000"/>
                <w:sz w:val="18"/>
                <w:szCs w:val="18"/>
              </w:rPr>
            </w:pPr>
            <w:r w:rsidRPr="00F1790C">
              <w:rPr>
                <w:rFonts w:cs="Cordia New"/>
                <w:b/>
                <w:caps/>
                <w:color w:val="000000"/>
                <w:sz w:val="18"/>
                <w:szCs w:val="18"/>
              </w:rPr>
              <w:t>Categorie di costi ammissibili</w:t>
            </w:r>
          </w:p>
        </w:tc>
        <w:tc>
          <w:tcPr>
            <w:tcW w:w="73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E7D25E" w14:textId="77777777" w:rsidR="00B10D3F" w:rsidRPr="00F1790C" w:rsidRDefault="00C46962" w:rsidP="00C81588">
            <w:pPr>
              <w:pStyle w:val="Default"/>
              <w:rPr>
                <w:rFonts w:asciiTheme="minorHAnsi" w:hAnsiTheme="minorHAnsi" w:cstheme="minorHAnsi"/>
                <w:sz w:val="18"/>
                <w:szCs w:val="18"/>
              </w:rPr>
            </w:pPr>
            <w:r w:rsidRPr="00F1790C">
              <w:rPr>
                <w:rFonts w:asciiTheme="minorHAnsi" w:hAnsiTheme="minorHAnsi" w:cstheme="minorHAnsi"/>
                <w:sz w:val="18"/>
                <w:szCs w:val="18"/>
              </w:rPr>
              <w:t>Sono ammissibili a beneficiare del sostegno i costi di progettazione, coordinamento e realizzazione dell’intervento.</w:t>
            </w:r>
          </w:p>
          <w:p w14:paraId="201021A1" w14:textId="7293DF78" w:rsidR="00B10D3F" w:rsidRPr="00F1790C" w:rsidRDefault="00B10D3F" w:rsidP="00C81588">
            <w:pPr>
              <w:pStyle w:val="Default"/>
              <w:rPr>
                <w:rFonts w:asciiTheme="minorHAnsi" w:hAnsiTheme="minorHAnsi" w:cstheme="minorHAnsi"/>
                <w:sz w:val="18"/>
                <w:szCs w:val="18"/>
              </w:rPr>
            </w:pPr>
          </w:p>
        </w:tc>
      </w:tr>
    </w:tbl>
    <w:p w14:paraId="231F2314" w14:textId="77777777" w:rsidR="00061C1C" w:rsidRPr="00F1790C"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581"/>
        <w:gridCol w:w="7364"/>
      </w:tblGrid>
      <w:tr w:rsidR="00061C1C" w:rsidRPr="00F1790C" w14:paraId="4B9941CE" w14:textId="77777777" w:rsidTr="000F61B6">
        <w:tc>
          <w:tcPr>
            <w:tcW w:w="2581" w:type="dxa"/>
            <w:tcBorders>
              <w:top w:val="single" w:sz="4" w:space="0" w:color="00000A"/>
              <w:left w:val="single" w:sz="4" w:space="0" w:color="00000A"/>
              <w:bottom w:val="single" w:sz="4" w:space="0" w:color="00000A"/>
              <w:right w:val="single" w:sz="4" w:space="0" w:color="00000A"/>
            </w:tcBorders>
          </w:tcPr>
          <w:p w14:paraId="7C916BD6" w14:textId="77777777" w:rsidR="00061C1C" w:rsidRPr="00F1790C" w:rsidRDefault="00061C1C" w:rsidP="00C81588">
            <w:pPr>
              <w:rPr>
                <w:rFonts w:cs="Cordia New"/>
                <w:b/>
                <w:color w:val="000000"/>
                <w:sz w:val="18"/>
                <w:szCs w:val="18"/>
              </w:rPr>
            </w:pPr>
            <w:r w:rsidRPr="00F1790C">
              <w:rPr>
                <w:rFonts w:cs="Cordia New"/>
                <w:b/>
                <w:color w:val="000000"/>
                <w:sz w:val="18"/>
                <w:szCs w:val="18"/>
              </w:rPr>
              <w:t>TIPO DI SOSTEGNO</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876E25" w14:textId="5C32EE11" w:rsidR="00061C1C" w:rsidRPr="00F1790C" w:rsidRDefault="00061C1C" w:rsidP="00A13436">
            <w:pPr>
              <w:jc w:val="both"/>
              <w:rPr>
                <w:rFonts w:cstheme="minorHAnsi"/>
                <w:sz w:val="18"/>
                <w:szCs w:val="18"/>
              </w:rPr>
            </w:pPr>
            <w:r w:rsidRPr="00F1790C">
              <w:rPr>
                <w:rFonts w:cstheme="minorHAnsi"/>
                <w:sz w:val="18"/>
                <w:szCs w:val="18"/>
              </w:rPr>
              <w:t xml:space="preserve">L’aiuto è concesso sotto forma di contributo in conto capitale. </w:t>
            </w:r>
          </w:p>
        </w:tc>
      </w:tr>
      <w:tr w:rsidR="00061C1C" w:rsidRPr="00F1790C" w14:paraId="0BA3C306" w14:textId="77777777" w:rsidTr="000F61B6">
        <w:tc>
          <w:tcPr>
            <w:tcW w:w="2581" w:type="dxa"/>
            <w:tcBorders>
              <w:top w:val="single" w:sz="4" w:space="0" w:color="00000A"/>
              <w:left w:val="single" w:sz="4" w:space="0" w:color="00000A"/>
              <w:bottom w:val="single" w:sz="4" w:space="0" w:color="00000A"/>
              <w:right w:val="single" w:sz="4" w:space="0" w:color="00000A"/>
            </w:tcBorders>
          </w:tcPr>
          <w:p w14:paraId="517E56CC" w14:textId="77777777" w:rsidR="00061C1C" w:rsidRPr="00F1790C" w:rsidRDefault="00061C1C" w:rsidP="00C81588">
            <w:pPr>
              <w:rPr>
                <w:rFonts w:cs="Cordia New"/>
                <w:b/>
                <w:color w:val="000000"/>
                <w:sz w:val="18"/>
                <w:szCs w:val="18"/>
              </w:rPr>
            </w:pPr>
            <w:r w:rsidRPr="00F1790C">
              <w:rPr>
                <w:rFonts w:cs="Cordia New"/>
                <w:b/>
                <w:caps/>
                <w:color w:val="000000"/>
                <w:sz w:val="18"/>
                <w:szCs w:val="18"/>
              </w:rPr>
              <w:t>aliquota del sostegno</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D4BD94" w14:textId="77777777" w:rsidR="00061C1C" w:rsidRPr="00F1790C" w:rsidRDefault="00061C1C" w:rsidP="000F61B6">
            <w:pPr>
              <w:spacing w:after="0"/>
              <w:contextualSpacing/>
              <w:jc w:val="both"/>
              <w:rPr>
                <w:rFonts w:cs="Cordia New"/>
                <w:color w:val="000000"/>
                <w:sz w:val="18"/>
                <w:szCs w:val="18"/>
              </w:rPr>
            </w:pPr>
            <w:r w:rsidRPr="00F1790C">
              <w:rPr>
                <w:rFonts w:cs="Cordia New"/>
                <w:color w:val="000000"/>
                <w:sz w:val="18"/>
                <w:szCs w:val="18"/>
              </w:rPr>
              <w:t>Tenuto conto dei diversi settori per i quali è possibile attivare i corsi di formazione, complessivamente il contributo di questo intervento, può essere concesso fino al 100% della spesa ammessa a finanziamento (nel bando è necessario indicare l’aliquota precisa in relazione al corso che si intenda finanziare tenendo conto della normativa sugli aiuti di stato e delle procedure ad evidenza pubblica).</w:t>
            </w:r>
          </w:p>
          <w:p w14:paraId="305A81BD" w14:textId="77777777" w:rsidR="00061C1C" w:rsidRPr="00F1790C" w:rsidRDefault="00061C1C" w:rsidP="000F61B6">
            <w:pPr>
              <w:spacing w:after="0"/>
              <w:contextualSpacing/>
              <w:jc w:val="both"/>
              <w:rPr>
                <w:rFonts w:cs="Cordia New"/>
                <w:color w:val="000000"/>
                <w:sz w:val="18"/>
                <w:szCs w:val="18"/>
              </w:rPr>
            </w:pPr>
            <w:r w:rsidRPr="00F1790C">
              <w:rPr>
                <w:rFonts w:cs="Cordia New"/>
                <w:color w:val="000000"/>
                <w:sz w:val="18"/>
                <w:szCs w:val="18"/>
              </w:rPr>
              <w:t>Si precisa inoltre che per il settore forestale e per i corsi a valere sulle attività extra agricole, è necessario prevedere l’inquadramento ai sensi della norma sugli aiuti di stato.</w:t>
            </w:r>
          </w:p>
          <w:p w14:paraId="721A6403" w14:textId="77777777" w:rsidR="00695F77" w:rsidRPr="00F1790C" w:rsidRDefault="00695F77" w:rsidP="00695F77">
            <w:pPr>
              <w:suppressAutoHyphens/>
              <w:spacing w:after="0" w:line="240" w:lineRule="auto"/>
              <w:jc w:val="both"/>
              <w:rPr>
                <w:rFonts w:ascii="Calibri" w:eastAsia="Droid Sans Fallback" w:hAnsi="Calibri" w:cs="Cordia New"/>
                <w:color w:val="000000"/>
                <w:kern w:val="0"/>
                <w:sz w:val="18"/>
                <w:szCs w:val="18"/>
                <w14:ligatures w14:val="none"/>
              </w:rPr>
            </w:pPr>
          </w:p>
          <w:tbl>
            <w:tblPr>
              <w:tblStyle w:val="Grigliatabel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6"/>
              <w:gridCol w:w="1265"/>
            </w:tblGrid>
            <w:tr w:rsidR="00695F77" w:rsidRPr="00F1790C" w14:paraId="7973062E" w14:textId="77777777" w:rsidTr="00251CE1">
              <w:tc>
                <w:tcPr>
                  <w:tcW w:w="5316" w:type="dxa"/>
                </w:tcPr>
                <w:p w14:paraId="797BC005" w14:textId="77777777" w:rsidR="00695F77" w:rsidRPr="00F1790C" w:rsidRDefault="00695F77" w:rsidP="00695F77">
                  <w:pPr>
                    <w:jc w:val="both"/>
                    <w:rPr>
                      <w:rFonts w:cs="Cordia New"/>
                      <w:color w:val="000000"/>
                      <w:sz w:val="18"/>
                      <w:szCs w:val="18"/>
                    </w:rPr>
                  </w:pPr>
                  <w:r w:rsidRPr="00F1790C">
                    <w:rPr>
                      <w:rFonts w:cs="Cordia New"/>
                      <w:color w:val="000000"/>
                      <w:sz w:val="18"/>
                      <w:szCs w:val="18"/>
                    </w:rPr>
                    <w:t>Intensità dell’aiuto</w:t>
                  </w:r>
                </w:p>
              </w:tc>
              <w:tc>
                <w:tcPr>
                  <w:tcW w:w="1265" w:type="dxa"/>
                </w:tcPr>
                <w:p w14:paraId="1B82869D" w14:textId="325FD1CC" w:rsidR="00695F77" w:rsidRPr="00F1790C" w:rsidRDefault="00046027" w:rsidP="00695F77">
                  <w:pPr>
                    <w:jc w:val="both"/>
                    <w:rPr>
                      <w:rFonts w:cs="Cordia New"/>
                      <w:color w:val="000000"/>
                      <w:sz w:val="18"/>
                      <w:szCs w:val="18"/>
                    </w:rPr>
                  </w:pPr>
                  <w:r w:rsidRPr="00F1790C">
                    <w:rPr>
                      <w:rFonts w:cs="Cordia New"/>
                      <w:color w:val="000000"/>
                      <w:sz w:val="18"/>
                      <w:szCs w:val="18"/>
                    </w:rPr>
                    <w:t>100</w:t>
                  </w:r>
                  <w:r w:rsidR="00695F77" w:rsidRPr="00F1790C">
                    <w:rPr>
                      <w:rFonts w:cs="Cordia New"/>
                      <w:color w:val="000000"/>
                      <w:sz w:val="18"/>
                      <w:szCs w:val="18"/>
                    </w:rPr>
                    <w:t>%</w:t>
                  </w:r>
                </w:p>
              </w:tc>
            </w:tr>
          </w:tbl>
          <w:p w14:paraId="5A79BF11" w14:textId="77777777" w:rsidR="00695F77" w:rsidRPr="00F1790C" w:rsidRDefault="00695F77" w:rsidP="00C81588">
            <w:pPr>
              <w:jc w:val="both"/>
              <w:rPr>
                <w:rFonts w:cs="Cordia New"/>
                <w:color w:val="000000"/>
                <w:sz w:val="18"/>
                <w:szCs w:val="18"/>
              </w:rPr>
            </w:pPr>
          </w:p>
        </w:tc>
      </w:tr>
    </w:tbl>
    <w:p w14:paraId="247D7A79" w14:textId="77777777" w:rsidR="00061C1C" w:rsidRPr="00F1790C" w:rsidRDefault="00061C1C" w:rsidP="00061C1C"/>
    <w:p w14:paraId="4B71E3AB" w14:textId="77777777" w:rsidR="00A13436" w:rsidRPr="00F1790C" w:rsidRDefault="00A13436" w:rsidP="00A13436">
      <w:pPr>
        <w:autoSpaceDE w:val="0"/>
        <w:autoSpaceDN w:val="0"/>
        <w:adjustRightInd w:val="0"/>
        <w:jc w:val="both"/>
        <w:rPr>
          <w:rFonts w:cs="Cordia New"/>
          <w:b/>
          <w:bCs/>
          <w:color w:val="000000"/>
          <w:sz w:val="18"/>
          <w:szCs w:val="18"/>
          <w:u w:val="single"/>
        </w:rPr>
      </w:pPr>
      <w:r w:rsidRPr="00F1790C">
        <w:rPr>
          <w:rFonts w:cs="Cordia New"/>
          <w:b/>
          <w:bCs/>
          <w:color w:val="000000"/>
          <w:sz w:val="18"/>
          <w:szCs w:val="18"/>
          <w:u w:val="single"/>
        </w:rPr>
        <w:t>Per ogni altro contenuto non presente nella scheda, ma pertinente alle azioni che si vogliono attuare, fanno fede i contenuti della scheda del PSP.</w:t>
      </w:r>
    </w:p>
    <w:p w14:paraId="0D5BC552" w14:textId="77777777" w:rsidR="00A13436" w:rsidRPr="00F1790C" w:rsidRDefault="00A13436"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061C1C" w:rsidRPr="00F1790C" w14:paraId="7728B971" w14:textId="77777777" w:rsidTr="00C46962">
        <w:tc>
          <w:tcPr>
            <w:tcW w:w="2864" w:type="dxa"/>
            <w:tcBorders>
              <w:top w:val="single" w:sz="4" w:space="0" w:color="00000A"/>
              <w:left w:val="single" w:sz="4" w:space="0" w:color="00000A"/>
              <w:bottom w:val="single" w:sz="4" w:space="0" w:color="00000A"/>
              <w:right w:val="single" w:sz="4" w:space="0" w:color="00000A"/>
            </w:tcBorders>
          </w:tcPr>
          <w:p w14:paraId="7CD03DC2" w14:textId="77777777" w:rsidR="00061C1C" w:rsidRPr="00F1790C" w:rsidRDefault="00061C1C" w:rsidP="00C81588">
            <w:pPr>
              <w:rPr>
                <w:rFonts w:cs="Cordia New"/>
                <w:b/>
                <w:color w:val="000000"/>
                <w:sz w:val="18"/>
                <w:szCs w:val="18"/>
              </w:rPr>
            </w:pPr>
            <w:r w:rsidRPr="00F1790C">
              <w:rPr>
                <w:rFonts w:cs="Cordia New"/>
                <w:b/>
                <w:caps/>
                <w:color w:val="000000"/>
                <w:sz w:val="18"/>
                <w:szCs w:val="18"/>
              </w:rPr>
              <w:t>TRATTAMENTO DATI PERSONALI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DE3875" w14:textId="77777777" w:rsidR="00061C1C" w:rsidRPr="00F1790C" w:rsidRDefault="00061C1C" w:rsidP="00C81588">
            <w:pPr>
              <w:jc w:val="both"/>
              <w:rPr>
                <w:rFonts w:cs="Cordia New"/>
                <w:color w:val="000000"/>
                <w:sz w:val="18"/>
                <w:szCs w:val="18"/>
              </w:rPr>
            </w:pPr>
            <w:r w:rsidRPr="00F1790C">
              <w:rPr>
                <w:rFonts w:cs="Cordia New"/>
                <w:color w:val="000000"/>
                <w:sz w:val="18"/>
                <w:szCs w:val="18"/>
              </w:rPr>
              <w:t>In attuazione del Codice in materia di protezione dei dati personali (</w:t>
            </w:r>
            <w:proofErr w:type="spellStart"/>
            <w:r w:rsidRPr="00F1790C">
              <w:rPr>
                <w:rFonts w:cs="Cordia New"/>
                <w:color w:val="000000"/>
                <w:sz w:val="18"/>
                <w:szCs w:val="18"/>
              </w:rPr>
              <w:t>D.Lgs.</w:t>
            </w:r>
            <w:proofErr w:type="spellEnd"/>
            <w:r w:rsidRPr="00F1790C">
              <w:rPr>
                <w:rFonts w:cs="Cordia New"/>
                <w:color w:val="000000"/>
                <w:sz w:val="18"/>
                <w:szCs w:val="18"/>
              </w:rPr>
              <w:t xml:space="preserve"> n. 196/2003, Regolamento UE n. 2016/679 e </w:t>
            </w:r>
            <w:proofErr w:type="spellStart"/>
            <w:r w:rsidRPr="00F1790C">
              <w:rPr>
                <w:rFonts w:cs="Cordia New"/>
                <w:color w:val="000000"/>
                <w:sz w:val="18"/>
                <w:szCs w:val="18"/>
              </w:rPr>
              <w:t>D.Lgs.</w:t>
            </w:r>
            <w:proofErr w:type="spellEnd"/>
            <w:r w:rsidRPr="00F1790C">
              <w:rPr>
                <w:rFonts w:cs="Cordia New"/>
                <w:color w:val="000000"/>
                <w:sz w:val="18"/>
                <w:szCs w:val="18"/>
              </w:rPr>
              <w:t xml:space="preserve"> n.101/2018), si rimanda all’Informativa sul trattamento dei dati personali di cui all’Allegato A.</w:t>
            </w:r>
          </w:p>
        </w:tc>
      </w:tr>
    </w:tbl>
    <w:p w14:paraId="1E807A26" w14:textId="77777777" w:rsidR="00695F77" w:rsidRPr="00F1790C" w:rsidRDefault="00695F77" w:rsidP="00061C1C"/>
    <w:tbl>
      <w:tblPr>
        <w:tblW w:w="10165" w:type="dxa"/>
        <w:tblInd w:w="-14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523"/>
        <w:gridCol w:w="2299"/>
        <w:gridCol w:w="1983"/>
        <w:gridCol w:w="2409"/>
        <w:gridCol w:w="1951"/>
      </w:tblGrid>
      <w:tr w:rsidR="00AF273D" w:rsidRPr="00F1790C" w14:paraId="72E6EE47" w14:textId="77777777" w:rsidTr="00C81588">
        <w:trPr>
          <w:trHeight w:val="20"/>
        </w:trPr>
        <w:tc>
          <w:tcPr>
            <w:tcW w:w="152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DA8D61" w14:textId="77777777" w:rsidR="00061C1C" w:rsidRPr="00F1790C" w:rsidRDefault="00061C1C" w:rsidP="00C81588">
            <w:pPr>
              <w:suppressAutoHyphens/>
              <w:spacing w:after="0" w:line="240" w:lineRule="auto"/>
              <w:rPr>
                <w:rFonts w:ascii="Calibri" w:eastAsia="Droid Sans Fallback" w:hAnsi="Calibri" w:cs="Cordia New"/>
                <w:b/>
                <w:caps/>
                <w:kern w:val="0"/>
                <w:sz w:val="16"/>
                <w:szCs w:val="16"/>
                <w14:ligatures w14:val="none"/>
              </w:rPr>
            </w:pPr>
            <w:r w:rsidRPr="00F1790C">
              <w:rPr>
                <w:rFonts w:ascii="Calibri" w:eastAsia="Droid Sans Fallback" w:hAnsi="Calibri" w:cs="Cordia New"/>
                <w:b/>
                <w:caps/>
                <w:kern w:val="0"/>
                <w:sz w:val="16"/>
                <w:szCs w:val="16"/>
                <w14:ligatures w14:val="none"/>
              </w:rPr>
              <w:t>importo del sostegno</w:t>
            </w:r>
          </w:p>
        </w:tc>
        <w:tc>
          <w:tcPr>
            <w:tcW w:w="22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96E7902" w14:textId="77777777" w:rsidR="00061C1C" w:rsidRPr="00F1790C" w:rsidRDefault="00061C1C" w:rsidP="00C81588">
            <w:pPr>
              <w:suppressAutoHyphens/>
              <w:spacing w:after="0" w:line="240" w:lineRule="auto"/>
              <w:jc w:val="center"/>
              <w:rPr>
                <w:rFonts w:ascii="Calibri" w:eastAsia="Droid Sans Fallback" w:hAnsi="Calibri" w:cs="Cordia New"/>
                <w:i/>
                <w:kern w:val="0"/>
                <w:sz w:val="16"/>
                <w:szCs w:val="16"/>
                <w14:ligatures w14:val="none"/>
              </w:rPr>
            </w:pP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253975" w14:textId="77777777" w:rsidR="00061C1C" w:rsidRPr="00F1790C" w:rsidRDefault="00061C1C" w:rsidP="00C81588">
            <w:pPr>
              <w:suppressAutoHyphens/>
              <w:spacing w:after="0" w:line="240" w:lineRule="auto"/>
              <w:jc w:val="center"/>
              <w:rPr>
                <w:rFonts w:ascii="Calibri" w:eastAsia="Droid Sans Fallback" w:hAnsi="Calibri" w:cs="Cordia New"/>
                <w:b/>
                <w:kern w:val="0"/>
                <w:sz w:val="16"/>
                <w:szCs w:val="16"/>
                <w14:ligatures w14:val="none"/>
              </w:rPr>
            </w:pPr>
            <w:r w:rsidRPr="00F1790C">
              <w:rPr>
                <w:rFonts w:ascii="Calibri" w:eastAsia="Droid Sans Fallback" w:hAnsi="Calibri" w:cs="Cordia New"/>
                <w:b/>
                <w:kern w:val="0"/>
                <w:sz w:val="16"/>
                <w:szCs w:val="16"/>
                <w14:ligatures w14:val="none"/>
              </w:rPr>
              <w:t>Spesa ammissibile</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51A47BE" w14:textId="77777777" w:rsidR="00061C1C" w:rsidRPr="00F1790C" w:rsidRDefault="00061C1C" w:rsidP="00C81588">
            <w:pPr>
              <w:suppressAutoHyphens/>
              <w:spacing w:after="0" w:line="240" w:lineRule="auto"/>
              <w:jc w:val="center"/>
              <w:rPr>
                <w:rFonts w:ascii="Calibri" w:eastAsia="Droid Sans Fallback" w:hAnsi="Calibri" w:cs="Cordia New"/>
                <w:b/>
                <w:kern w:val="0"/>
                <w:sz w:val="16"/>
                <w:szCs w:val="16"/>
                <w14:ligatures w14:val="none"/>
              </w:rPr>
            </w:pPr>
            <w:r w:rsidRPr="00F1790C">
              <w:rPr>
                <w:rFonts w:ascii="Calibri" w:eastAsia="Droid Sans Fallback" w:hAnsi="Calibri" w:cs="Cordia New"/>
                <w:b/>
                <w:kern w:val="0"/>
                <w:sz w:val="16"/>
                <w:szCs w:val="16"/>
                <w14:ligatures w14:val="none"/>
              </w:rPr>
              <w:t>Contributo pubblico totale</w:t>
            </w:r>
          </w:p>
        </w:tc>
        <w:tc>
          <w:tcPr>
            <w:tcW w:w="19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C3F492D" w14:textId="77777777" w:rsidR="00061C1C" w:rsidRPr="00F1790C" w:rsidRDefault="00061C1C" w:rsidP="00C81588">
            <w:pPr>
              <w:suppressAutoHyphens/>
              <w:spacing w:after="0" w:line="240" w:lineRule="auto"/>
              <w:jc w:val="center"/>
              <w:rPr>
                <w:rFonts w:ascii="Calibri" w:eastAsia="Droid Sans Fallback" w:hAnsi="Calibri" w:cs="Cordia New"/>
                <w:b/>
                <w:kern w:val="0"/>
                <w:sz w:val="16"/>
                <w:szCs w:val="16"/>
                <w14:ligatures w14:val="none"/>
              </w:rPr>
            </w:pPr>
            <w:r w:rsidRPr="00F1790C">
              <w:rPr>
                <w:rFonts w:ascii="Calibri" w:eastAsia="Droid Sans Fallback" w:hAnsi="Calibri" w:cs="Cordia New"/>
                <w:b/>
                <w:kern w:val="0"/>
                <w:sz w:val="16"/>
                <w:szCs w:val="16"/>
                <w14:ligatures w14:val="none"/>
              </w:rPr>
              <w:t>Contributo FEASR</w:t>
            </w:r>
          </w:p>
        </w:tc>
      </w:tr>
      <w:tr w:rsidR="00AF273D" w:rsidRPr="00F1790C" w14:paraId="1D4E013F" w14:textId="77777777" w:rsidTr="00C81588">
        <w:trPr>
          <w:trHeight w:val="20"/>
        </w:trPr>
        <w:tc>
          <w:tcPr>
            <w:tcW w:w="152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501D12" w14:textId="77777777" w:rsidR="00EB6CF0" w:rsidRPr="00F1790C" w:rsidRDefault="00EB6CF0" w:rsidP="00EB6CF0">
            <w:pPr>
              <w:suppressAutoHyphens/>
              <w:spacing w:after="0" w:line="240" w:lineRule="auto"/>
              <w:rPr>
                <w:rFonts w:ascii="Calibri" w:eastAsia="Droid Sans Fallback" w:hAnsi="Calibri" w:cs="Cordia New"/>
                <w:b/>
                <w:caps/>
                <w:kern w:val="0"/>
                <w:sz w:val="16"/>
                <w:szCs w:val="16"/>
                <w14:ligatures w14:val="none"/>
              </w:rPr>
            </w:pPr>
          </w:p>
        </w:tc>
        <w:tc>
          <w:tcPr>
            <w:tcW w:w="22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77F802" w14:textId="77777777" w:rsidR="00EB6CF0" w:rsidRPr="00F1790C" w:rsidRDefault="00EB6CF0" w:rsidP="00EB6CF0">
            <w:pPr>
              <w:suppressAutoHyphens/>
              <w:spacing w:after="0" w:line="240" w:lineRule="auto"/>
              <w:rPr>
                <w:rFonts w:ascii="Calibri" w:eastAsia="Droid Sans Fallback" w:hAnsi="Calibri" w:cs="Cordia New"/>
                <w:b/>
                <w:kern w:val="0"/>
                <w:sz w:val="16"/>
                <w:szCs w:val="16"/>
                <w14:ligatures w14:val="none"/>
              </w:rPr>
            </w:pPr>
            <w:r w:rsidRPr="00F1790C">
              <w:rPr>
                <w:rFonts w:ascii="Calibri" w:eastAsia="Droid Sans Fallback" w:hAnsi="Calibri" w:cs="Cordia New"/>
                <w:b/>
                <w:kern w:val="0"/>
                <w:sz w:val="16"/>
                <w:szCs w:val="16"/>
                <w14:ligatures w14:val="none"/>
              </w:rPr>
              <w:t>Totale</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1722E9B" w14:textId="0198799F" w:rsidR="00EB6CF0" w:rsidRPr="00F1790C" w:rsidRDefault="00EB6CF0" w:rsidP="00EB6CF0">
            <w:pPr>
              <w:suppressAutoHyphens/>
              <w:spacing w:after="0" w:line="240" w:lineRule="auto"/>
              <w:jc w:val="center"/>
              <w:rPr>
                <w:rFonts w:ascii="Calibri" w:eastAsia="Droid Sans Fallback" w:hAnsi="Calibri" w:cs="Cordia New"/>
                <w:i/>
                <w:kern w:val="0"/>
                <w:sz w:val="16"/>
                <w:szCs w:val="16"/>
                <w14:ligatures w14:val="none"/>
              </w:rPr>
            </w:pPr>
            <w:r w:rsidRPr="00F1790C">
              <w:rPr>
                <w:rFonts w:ascii="Calibri" w:eastAsia="Droid Sans Fallback" w:hAnsi="Calibri" w:cs="Cordia New"/>
                <w:i/>
                <w:kern w:val="0"/>
                <w:sz w:val="16"/>
                <w:szCs w:val="16"/>
                <w14:ligatures w14:val="none"/>
              </w:rPr>
              <w:t>€ 15.000</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472CDE4" w14:textId="30541478" w:rsidR="00EB6CF0" w:rsidRPr="00F1790C" w:rsidRDefault="00EB6CF0" w:rsidP="00EB6CF0">
            <w:pPr>
              <w:suppressAutoHyphens/>
              <w:spacing w:after="0" w:line="240" w:lineRule="auto"/>
              <w:jc w:val="center"/>
              <w:rPr>
                <w:rFonts w:ascii="Calibri" w:eastAsia="Droid Sans Fallback" w:hAnsi="Calibri" w:cs="Cordia New"/>
                <w:i/>
                <w:kern w:val="0"/>
                <w:sz w:val="16"/>
                <w:szCs w:val="16"/>
                <w14:ligatures w14:val="none"/>
              </w:rPr>
            </w:pPr>
            <w:r w:rsidRPr="00F1790C">
              <w:rPr>
                <w:rFonts w:ascii="Calibri" w:eastAsia="Droid Sans Fallback" w:hAnsi="Calibri" w:cs="Cordia New"/>
                <w:i/>
                <w:kern w:val="0"/>
                <w:sz w:val="16"/>
                <w:szCs w:val="16"/>
                <w14:ligatures w14:val="none"/>
              </w:rPr>
              <w:t>€ 15.000</w:t>
            </w:r>
          </w:p>
        </w:tc>
        <w:tc>
          <w:tcPr>
            <w:tcW w:w="19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9F02" w14:textId="5D5D76CF" w:rsidR="00EB6CF0" w:rsidRPr="00F1790C" w:rsidRDefault="00EB6CF0" w:rsidP="00EB6CF0">
            <w:pPr>
              <w:suppressAutoHyphens/>
              <w:spacing w:after="0" w:line="240" w:lineRule="auto"/>
              <w:jc w:val="center"/>
              <w:rPr>
                <w:rFonts w:ascii="Calibri" w:eastAsia="Droid Sans Fallback" w:hAnsi="Calibri" w:cs="Cordia New"/>
                <w:i/>
                <w:kern w:val="0"/>
                <w:sz w:val="16"/>
                <w:szCs w:val="16"/>
                <w14:ligatures w14:val="none"/>
              </w:rPr>
            </w:pPr>
            <w:r w:rsidRPr="00F1790C">
              <w:rPr>
                <w:rFonts w:ascii="Calibri" w:eastAsia="Droid Sans Fallback" w:hAnsi="Calibri" w:cs="Cordia New"/>
                <w:i/>
                <w:kern w:val="0"/>
                <w:sz w:val="16"/>
                <w:szCs w:val="16"/>
                <w14:ligatures w14:val="none"/>
              </w:rPr>
              <w:t>€ 6.105</w:t>
            </w:r>
          </w:p>
        </w:tc>
      </w:tr>
      <w:tr w:rsidR="00AF273D" w:rsidRPr="00F1790C" w14:paraId="708D1B1E" w14:textId="77777777" w:rsidTr="00C81588">
        <w:trPr>
          <w:trHeight w:val="20"/>
        </w:trPr>
        <w:tc>
          <w:tcPr>
            <w:tcW w:w="152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92888E" w14:textId="77777777" w:rsidR="00061C1C" w:rsidRPr="00F1790C" w:rsidRDefault="00061C1C" w:rsidP="00C81588">
            <w:pPr>
              <w:suppressAutoHyphens/>
              <w:spacing w:after="0" w:line="240" w:lineRule="auto"/>
              <w:rPr>
                <w:rFonts w:ascii="Calibri" w:eastAsia="Droid Sans Fallback" w:hAnsi="Calibri" w:cs="Cordia New"/>
                <w:b/>
                <w:caps/>
                <w:kern w:val="0"/>
                <w:sz w:val="16"/>
                <w:szCs w:val="16"/>
                <w14:ligatures w14:val="none"/>
              </w:rPr>
            </w:pPr>
          </w:p>
        </w:tc>
        <w:tc>
          <w:tcPr>
            <w:tcW w:w="22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48D920B" w14:textId="77777777" w:rsidR="00061C1C" w:rsidRPr="00F1790C" w:rsidRDefault="00061C1C" w:rsidP="00C81588">
            <w:pPr>
              <w:suppressAutoHyphens/>
              <w:spacing w:after="0" w:line="240" w:lineRule="auto"/>
              <w:rPr>
                <w:rFonts w:ascii="Calibri" w:eastAsia="Droid Sans Fallback" w:hAnsi="Calibri" w:cs="Cordia New"/>
                <w:i/>
                <w:kern w:val="0"/>
                <w:sz w:val="16"/>
                <w:szCs w:val="16"/>
                <w14:ligatures w14:val="none"/>
              </w:rPr>
            </w:pPr>
            <w:r w:rsidRPr="00F1790C">
              <w:rPr>
                <w:rFonts w:ascii="Calibri" w:eastAsia="Droid Sans Fallback" w:hAnsi="Calibri" w:cs="Cordia New"/>
                <w:i/>
                <w:kern w:val="0"/>
                <w:sz w:val="16"/>
                <w:szCs w:val="16"/>
                <w14:ligatures w14:val="none"/>
              </w:rPr>
              <w:t>Di cui agricoltura</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6287D66" w14:textId="53FCBFD0" w:rsidR="00061C1C" w:rsidRPr="00F1790C" w:rsidRDefault="00061C1C" w:rsidP="00C81588">
            <w:pPr>
              <w:suppressAutoHyphens/>
              <w:spacing w:after="0" w:line="240" w:lineRule="auto"/>
              <w:jc w:val="center"/>
              <w:rPr>
                <w:rFonts w:ascii="Calibri" w:eastAsia="Droid Sans Fallback" w:hAnsi="Calibri" w:cs="Cordia New"/>
                <w:i/>
                <w:kern w:val="0"/>
                <w:sz w:val="16"/>
                <w:szCs w:val="16"/>
                <w14:ligatures w14:val="none"/>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A5F7DE2" w14:textId="2CA1BDD8" w:rsidR="00061C1C" w:rsidRPr="00F1790C" w:rsidRDefault="00061C1C" w:rsidP="00C81588">
            <w:pPr>
              <w:suppressAutoHyphens/>
              <w:spacing w:after="0" w:line="240" w:lineRule="auto"/>
              <w:jc w:val="center"/>
              <w:rPr>
                <w:rFonts w:ascii="Calibri" w:eastAsia="Droid Sans Fallback" w:hAnsi="Calibri" w:cs="Cordia New"/>
                <w:i/>
                <w:kern w:val="0"/>
                <w:sz w:val="16"/>
                <w:szCs w:val="16"/>
                <w14:ligatures w14:val="none"/>
              </w:rPr>
            </w:pPr>
          </w:p>
        </w:tc>
        <w:tc>
          <w:tcPr>
            <w:tcW w:w="19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C6D1A0C" w14:textId="26D3F66F" w:rsidR="00061C1C" w:rsidRPr="00F1790C" w:rsidRDefault="00061C1C" w:rsidP="00C81588">
            <w:pPr>
              <w:suppressAutoHyphens/>
              <w:spacing w:after="0" w:line="240" w:lineRule="auto"/>
              <w:jc w:val="center"/>
              <w:rPr>
                <w:rFonts w:ascii="Calibri" w:eastAsia="Droid Sans Fallback" w:hAnsi="Calibri" w:cs="Cordia New"/>
                <w:i/>
                <w:kern w:val="0"/>
                <w:sz w:val="16"/>
                <w:szCs w:val="16"/>
                <w14:ligatures w14:val="none"/>
              </w:rPr>
            </w:pPr>
          </w:p>
        </w:tc>
      </w:tr>
      <w:tr w:rsidR="00AF273D" w:rsidRPr="00F1790C" w14:paraId="4DD942D2" w14:textId="77777777" w:rsidTr="00C81588">
        <w:trPr>
          <w:trHeight w:val="20"/>
        </w:trPr>
        <w:tc>
          <w:tcPr>
            <w:tcW w:w="152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564927" w14:textId="77777777" w:rsidR="00061C1C" w:rsidRPr="00F1790C" w:rsidRDefault="00061C1C" w:rsidP="00C81588">
            <w:pPr>
              <w:suppressAutoHyphens/>
              <w:spacing w:after="0" w:line="240" w:lineRule="auto"/>
              <w:rPr>
                <w:rFonts w:ascii="Calibri" w:eastAsia="Droid Sans Fallback" w:hAnsi="Calibri" w:cs="Cordia New"/>
                <w:b/>
                <w:caps/>
                <w:kern w:val="0"/>
                <w:sz w:val="16"/>
                <w:szCs w:val="16"/>
                <w14:ligatures w14:val="none"/>
              </w:rPr>
            </w:pPr>
          </w:p>
        </w:tc>
        <w:tc>
          <w:tcPr>
            <w:tcW w:w="22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94155BA" w14:textId="77777777" w:rsidR="00061C1C" w:rsidRPr="00F1790C" w:rsidRDefault="00061C1C" w:rsidP="00C81588">
            <w:pPr>
              <w:suppressAutoHyphens/>
              <w:spacing w:after="0" w:line="240" w:lineRule="auto"/>
              <w:rPr>
                <w:rFonts w:ascii="Calibri" w:eastAsia="Droid Sans Fallback" w:hAnsi="Calibri" w:cs="Cordia New"/>
                <w:i/>
                <w:kern w:val="0"/>
                <w:sz w:val="16"/>
                <w:szCs w:val="16"/>
                <w14:ligatures w14:val="none"/>
              </w:rPr>
            </w:pPr>
            <w:r w:rsidRPr="00F1790C">
              <w:rPr>
                <w:rFonts w:ascii="Calibri" w:eastAsia="Droid Sans Fallback" w:hAnsi="Calibri" w:cs="Cordia New"/>
                <w:i/>
                <w:kern w:val="0"/>
                <w:sz w:val="16"/>
                <w:szCs w:val="16"/>
                <w14:ligatures w14:val="none"/>
              </w:rPr>
              <w:t>Di cui foreste</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A82A474" w14:textId="30004F82" w:rsidR="00061C1C" w:rsidRPr="00F1790C" w:rsidRDefault="00061C1C" w:rsidP="00C81588">
            <w:pPr>
              <w:suppressAutoHyphens/>
              <w:spacing w:after="0" w:line="240" w:lineRule="auto"/>
              <w:jc w:val="center"/>
              <w:rPr>
                <w:rFonts w:ascii="Calibri" w:eastAsia="Droid Sans Fallback" w:hAnsi="Calibri" w:cs="Cordia New"/>
                <w:i/>
                <w:kern w:val="0"/>
                <w:sz w:val="16"/>
                <w:szCs w:val="16"/>
                <w14:ligatures w14:val="none"/>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0EBAE7D" w14:textId="11B6E1C7" w:rsidR="00061C1C" w:rsidRPr="00F1790C" w:rsidRDefault="00061C1C" w:rsidP="00C81588">
            <w:pPr>
              <w:suppressAutoHyphens/>
              <w:spacing w:after="0" w:line="240" w:lineRule="auto"/>
              <w:jc w:val="center"/>
              <w:rPr>
                <w:rFonts w:ascii="Calibri" w:eastAsia="Droid Sans Fallback" w:hAnsi="Calibri" w:cs="Cordia New"/>
                <w:i/>
                <w:kern w:val="0"/>
                <w:sz w:val="16"/>
                <w:szCs w:val="16"/>
                <w14:ligatures w14:val="none"/>
              </w:rPr>
            </w:pPr>
          </w:p>
        </w:tc>
        <w:tc>
          <w:tcPr>
            <w:tcW w:w="19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C91BBAB" w14:textId="22577F2F" w:rsidR="00061C1C" w:rsidRPr="00F1790C" w:rsidRDefault="00061C1C" w:rsidP="00C81588">
            <w:pPr>
              <w:suppressAutoHyphens/>
              <w:spacing w:after="0" w:line="240" w:lineRule="auto"/>
              <w:jc w:val="center"/>
              <w:rPr>
                <w:rFonts w:ascii="Calibri" w:eastAsia="Droid Sans Fallback" w:hAnsi="Calibri" w:cs="Cordia New"/>
                <w:i/>
                <w:kern w:val="0"/>
                <w:sz w:val="16"/>
                <w:szCs w:val="16"/>
                <w14:ligatures w14:val="none"/>
              </w:rPr>
            </w:pPr>
          </w:p>
        </w:tc>
      </w:tr>
      <w:tr w:rsidR="00AF273D" w:rsidRPr="00F1790C" w14:paraId="42E219A7" w14:textId="77777777" w:rsidTr="00C81588">
        <w:trPr>
          <w:trHeight w:val="20"/>
        </w:trPr>
        <w:tc>
          <w:tcPr>
            <w:tcW w:w="152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E558DE" w14:textId="77777777" w:rsidR="00EB6CF0" w:rsidRPr="00F1790C" w:rsidRDefault="00EB6CF0" w:rsidP="00EB6CF0">
            <w:pPr>
              <w:suppressAutoHyphens/>
              <w:spacing w:after="0" w:line="240" w:lineRule="auto"/>
              <w:rPr>
                <w:rFonts w:ascii="Calibri" w:eastAsia="Droid Sans Fallback" w:hAnsi="Calibri" w:cs="Cordia New"/>
                <w:b/>
                <w:caps/>
                <w:kern w:val="0"/>
                <w:sz w:val="16"/>
                <w:szCs w:val="16"/>
                <w14:ligatures w14:val="none"/>
              </w:rPr>
            </w:pPr>
          </w:p>
        </w:tc>
        <w:tc>
          <w:tcPr>
            <w:tcW w:w="22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38F09AD" w14:textId="77777777" w:rsidR="00EB6CF0" w:rsidRPr="00F1790C" w:rsidRDefault="00EB6CF0" w:rsidP="00EB6CF0">
            <w:pPr>
              <w:suppressAutoHyphens/>
              <w:spacing w:after="0" w:line="240" w:lineRule="auto"/>
              <w:rPr>
                <w:rFonts w:ascii="Calibri" w:eastAsia="Droid Sans Fallback" w:hAnsi="Calibri" w:cs="Cordia New"/>
                <w:i/>
                <w:kern w:val="0"/>
                <w:sz w:val="16"/>
                <w:szCs w:val="16"/>
                <w:vertAlign w:val="superscript"/>
                <w14:ligatures w14:val="none"/>
              </w:rPr>
            </w:pPr>
            <w:r w:rsidRPr="00F1790C">
              <w:rPr>
                <w:rFonts w:ascii="Calibri" w:eastAsia="Droid Sans Fallback" w:hAnsi="Calibri" w:cs="Cordia New"/>
                <w:i/>
                <w:kern w:val="0"/>
                <w:sz w:val="16"/>
                <w:szCs w:val="16"/>
                <w14:ligatures w14:val="none"/>
              </w:rPr>
              <w:t>Di cui non agricolo</w:t>
            </w:r>
            <w:r w:rsidRPr="00F1790C">
              <w:rPr>
                <w:rFonts w:ascii="Calibri" w:eastAsia="Droid Sans Fallback" w:hAnsi="Calibri" w:cs="Cordia New"/>
                <w:i/>
                <w:kern w:val="0"/>
                <w:sz w:val="16"/>
                <w:szCs w:val="16"/>
                <w:vertAlign w:val="superscript"/>
                <w14:ligatures w14:val="none"/>
              </w:rPr>
              <w:footnoteReference w:id="1"/>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1730133" w14:textId="29D2F360" w:rsidR="00EB6CF0" w:rsidRPr="00F1790C" w:rsidRDefault="00EB6CF0" w:rsidP="00EB6CF0">
            <w:pPr>
              <w:suppressAutoHyphens/>
              <w:spacing w:after="0" w:line="240" w:lineRule="auto"/>
              <w:jc w:val="center"/>
              <w:rPr>
                <w:rFonts w:ascii="Calibri" w:eastAsia="Droid Sans Fallback" w:hAnsi="Calibri" w:cs="Cordia New"/>
                <w:i/>
                <w:kern w:val="0"/>
                <w:sz w:val="16"/>
                <w:szCs w:val="16"/>
                <w14:ligatures w14:val="none"/>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401C2B8" w14:textId="3B00D407" w:rsidR="00EB6CF0" w:rsidRPr="00F1790C" w:rsidRDefault="00EB6CF0" w:rsidP="00EB6CF0">
            <w:pPr>
              <w:suppressAutoHyphens/>
              <w:spacing w:after="0" w:line="240" w:lineRule="auto"/>
              <w:jc w:val="center"/>
              <w:rPr>
                <w:rFonts w:ascii="Calibri" w:eastAsia="Droid Sans Fallback" w:hAnsi="Calibri" w:cs="Cordia New"/>
                <w:i/>
                <w:kern w:val="0"/>
                <w:sz w:val="16"/>
                <w:szCs w:val="16"/>
                <w14:ligatures w14:val="none"/>
              </w:rPr>
            </w:pPr>
          </w:p>
        </w:tc>
        <w:tc>
          <w:tcPr>
            <w:tcW w:w="19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297C15E" w14:textId="1C2E65B7" w:rsidR="00EB6CF0" w:rsidRPr="00F1790C" w:rsidRDefault="00EB6CF0" w:rsidP="00EB6CF0">
            <w:pPr>
              <w:suppressAutoHyphens/>
              <w:spacing w:after="0" w:line="240" w:lineRule="auto"/>
              <w:jc w:val="center"/>
              <w:rPr>
                <w:rFonts w:ascii="Calibri" w:eastAsia="Droid Sans Fallback" w:hAnsi="Calibri" w:cs="Cordia New"/>
                <w:i/>
                <w:kern w:val="0"/>
                <w:sz w:val="16"/>
                <w:szCs w:val="16"/>
                <w14:ligatures w14:val="none"/>
              </w:rPr>
            </w:pPr>
          </w:p>
        </w:tc>
      </w:tr>
    </w:tbl>
    <w:p w14:paraId="66A97170" w14:textId="77777777" w:rsidR="00EB6CF0" w:rsidRPr="00F1790C" w:rsidRDefault="00EB6CF0" w:rsidP="00EB6CF0">
      <w:pPr>
        <w:rPr>
          <w:sz w:val="16"/>
          <w:szCs w:val="16"/>
        </w:rPr>
      </w:pPr>
    </w:p>
    <w:p w14:paraId="0D71C256" w14:textId="53A2794B" w:rsidR="00EB6CF0" w:rsidRPr="00F1790C" w:rsidRDefault="00EB6CF0" w:rsidP="00EB6CF0">
      <w:pPr>
        <w:suppressAutoHyphens/>
        <w:spacing w:after="0" w:line="240" w:lineRule="auto"/>
        <w:rPr>
          <w:rFonts w:ascii="Calibri" w:eastAsia="Droid Sans Fallback" w:hAnsi="Calibri" w:cs="Cordia New"/>
          <w:b/>
          <w:kern w:val="0"/>
          <w:sz w:val="18"/>
          <w:szCs w:val="18"/>
          <w14:ligatures w14:val="none"/>
        </w:rPr>
      </w:pPr>
      <w:r w:rsidRPr="00F1790C">
        <w:rPr>
          <w:rFonts w:ascii="Calibri" w:eastAsia="Droid Sans Fallback" w:hAnsi="Calibri" w:cs="Cordia New"/>
          <w:b/>
          <w:kern w:val="0"/>
          <w:sz w:val="18"/>
          <w:szCs w:val="18"/>
          <w14:ligatures w14:val="none"/>
        </w:rPr>
        <w:t>di cui contributo pubblico riserva SRG07 5.000</w:t>
      </w:r>
    </w:p>
    <w:p w14:paraId="660B4205" w14:textId="77777777" w:rsidR="00B405A4" w:rsidRPr="00F1790C" w:rsidRDefault="00B405A4" w:rsidP="00B405A4">
      <w:pPr>
        <w:suppressAutoHyphens/>
        <w:spacing w:after="0" w:line="240" w:lineRule="auto"/>
        <w:rPr>
          <w:rFonts w:ascii="Calibri" w:eastAsia="Droid Sans Fallback" w:hAnsi="Calibri" w:cs="Cordia New"/>
          <w:b/>
          <w:caps/>
          <w:kern w:val="0"/>
          <w:sz w:val="18"/>
          <w:szCs w:val="18"/>
          <w14:ligatures w14:val="none"/>
        </w:rPr>
      </w:pPr>
    </w:p>
    <w:tbl>
      <w:tblPr>
        <w:tblW w:w="10065" w:type="dxa"/>
        <w:tblInd w:w="-72" w:type="dxa"/>
        <w:tblCellMar>
          <w:left w:w="70" w:type="dxa"/>
          <w:right w:w="70" w:type="dxa"/>
        </w:tblCellMar>
        <w:tblLook w:val="04A0" w:firstRow="1" w:lastRow="0" w:firstColumn="1" w:lastColumn="0" w:noHBand="0" w:noVBand="1"/>
      </w:tblPr>
      <w:tblGrid>
        <w:gridCol w:w="1258"/>
        <w:gridCol w:w="1258"/>
        <w:gridCol w:w="1258"/>
        <w:gridCol w:w="1258"/>
        <w:gridCol w:w="1258"/>
        <w:gridCol w:w="1258"/>
        <w:gridCol w:w="1258"/>
        <w:gridCol w:w="1259"/>
      </w:tblGrid>
      <w:tr w:rsidR="00AF273D" w:rsidRPr="00F1790C" w14:paraId="241D7A83" w14:textId="77777777" w:rsidTr="00251CE1">
        <w:trPr>
          <w:trHeight w:val="315"/>
        </w:trPr>
        <w:tc>
          <w:tcPr>
            <w:tcW w:w="10065" w:type="dxa"/>
            <w:gridSpan w:val="8"/>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58F0ACAE" w14:textId="77777777" w:rsidR="00B405A4" w:rsidRPr="00F1790C" w:rsidRDefault="00B405A4" w:rsidP="00251CE1">
            <w:pPr>
              <w:spacing w:after="0" w:line="240" w:lineRule="auto"/>
              <w:jc w:val="center"/>
              <w:rPr>
                <w:rFonts w:ascii="Calibri" w:eastAsia="Times New Roman" w:hAnsi="Calibri" w:cs="Calibri"/>
                <w:b/>
                <w:bCs/>
                <w:kern w:val="0"/>
                <w:sz w:val="20"/>
                <w:szCs w:val="20"/>
                <w:lang w:eastAsia="it-IT"/>
                <w14:ligatures w14:val="none"/>
              </w:rPr>
            </w:pPr>
            <w:r w:rsidRPr="00F1790C">
              <w:rPr>
                <w:rFonts w:ascii="Calibri" w:eastAsia="Times New Roman" w:hAnsi="Calibri" w:cs="Cordia New"/>
                <w:b/>
                <w:bCs/>
                <w:caps/>
                <w:kern w:val="0"/>
                <w:sz w:val="20"/>
                <w:szCs w:val="20"/>
                <w:lang w:eastAsia="it-IT"/>
                <w14:ligatures w14:val="none"/>
              </w:rPr>
              <w:t>cronoprogramma procedure e finanziario</w:t>
            </w:r>
          </w:p>
        </w:tc>
      </w:tr>
      <w:tr w:rsidR="00AF273D" w:rsidRPr="00F1790C" w14:paraId="6744019A" w14:textId="77777777" w:rsidTr="00251CE1">
        <w:trPr>
          <w:trHeight w:val="315"/>
        </w:trPr>
        <w:tc>
          <w:tcPr>
            <w:tcW w:w="10065" w:type="dxa"/>
            <w:gridSpan w:val="8"/>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19F1AB44" w14:textId="77777777" w:rsidR="00B405A4" w:rsidRPr="00F1790C" w:rsidRDefault="00B405A4" w:rsidP="00251CE1">
            <w:pPr>
              <w:spacing w:after="0" w:line="240" w:lineRule="auto"/>
              <w:jc w:val="center"/>
              <w:rPr>
                <w:rFonts w:ascii="Calibri" w:eastAsia="Times New Roman" w:hAnsi="Calibri" w:cs="Calibri"/>
                <w:b/>
                <w:bCs/>
                <w:kern w:val="0"/>
                <w:sz w:val="18"/>
                <w:szCs w:val="18"/>
                <w:lang w:eastAsia="it-IT"/>
                <w14:ligatures w14:val="none"/>
              </w:rPr>
            </w:pPr>
            <w:r w:rsidRPr="00F1790C">
              <w:rPr>
                <w:rFonts w:ascii="Calibri" w:eastAsia="Times New Roman" w:hAnsi="Calibri" w:cs="Cordia New"/>
                <w:b/>
                <w:bCs/>
                <w:kern w:val="0"/>
                <w:sz w:val="18"/>
                <w:szCs w:val="18"/>
                <w:lang w:eastAsia="it-IT"/>
                <w14:ligatures w14:val="none"/>
              </w:rPr>
              <w:t>Importi contributo pubblico di spesa prevista in relazione al bando</w:t>
            </w:r>
          </w:p>
        </w:tc>
      </w:tr>
      <w:tr w:rsidR="00AF273D" w:rsidRPr="00F1790C" w14:paraId="508931B4" w14:textId="77777777" w:rsidTr="00251CE1">
        <w:trPr>
          <w:trHeight w:val="315"/>
        </w:trPr>
        <w:tc>
          <w:tcPr>
            <w:tcW w:w="2516" w:type="dxa"/>
            <w:gridSpan w:val="2"/>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36FE7019" w14:textId="77777777" w:rsidR="00B405A4" w:rsidRPr="00F1790C" w:rsidRDefault="00B405A4" w:rsidP="00251CE1">
            <w:pPr>
              <w:spacing w:after="0" w:line="240" w:lineRule="auto"/>
              <w:jc w:val="center"/>
              <w:rPr>
                <w:rFonts w:ascii="Calibri" w:eastAsia="Times New Roman" w:hAnsi="Calibri" w:cs="Calibri"/>
                <w:b/>
                <w:bCs/>
                <w:kern w:val="0"/>
                <w:sz w:val="16"/>
                <w:szCs w:val="16"/>
                <w:lang w:eastAsia="it-IT"/>
                <w14:ligatures w14:val="none"/>
              </w:rPr>
            </w:pPr>
            <w:r w:rsidRPr="00F1790C">
              <w:rPr>
                <w:rFonts w:ascii="Calibri" w:eastAsia="Times New Roman" w:hAnsi="Calibri" w:cs="Cordia New"/>
                <w:b/>
                <w:bCs/>
                <w:kern w:val="0"/>
                <w:sz w:val="16"/>
                <w:szCs w:val="16"/>
                <w:lang w:eastAsia="it-IT"/>
                <w14:ligatures w14:val="none"/>
              </w:rPr>
              <w:t>2024</w:t>
            </w:r>
          </w:p>
        </w:tc>
        <w:tc>
          <w:tcPr>
            <w:tcW w:w="2516" w:type="dxa"/>
            <w:gridSpan w:val="2"/>
            <w:tcBorders>
              <w:top w:val="single" w:sz="8" w:space="0" w:color="00000A"/>
              <w:left w:val="nil"/>
              <w:bottom w:val="single" w:sz="8" w:space="0" w:color="00000A"/>
              <w:right w:val="single" w:sz="8" w:space="0" w:color="00000A"/>
            </w:tcBorders>
            <w:shd w:val="clear" w:color="auto" w:fill="auto"/>
            <w:vAlign w:val="center"/>
            <w:hideMark/>
          </w:tcPr>
          <w:p w14:paraId="5A1F5249" w14:textId="77777777" w:rsidR="00B405A4" w:rsidRPr="00F1790C" w:rsidRDefault="00B405A4" w:rsidP="00251CE1">
            <w:pPr>
              <w:spacing w:after="0" w:line="240" w:lineRule="auto"/>
              <w:jc w:val="center"/>
              <w:rPr>
                <w:rFonts w:ascii="Calibri" w:eastAsia="Times New Roman" w:hAnsi="Calibri" w:cs="Calibri"/>
                <w:b/>
                <w:bCs/>
                <w:kern w:val="0"/>
                <w:sz w:val="16"/>
                <w:szCs w:val="16"/>
                <w:lang w:eastAsia="it-IT"/>
                <w14:ligatures w14:val="none"/>
              </w:rPr>
            </w:pPr>
            <w:r w:rsidRPr="00F1790C">
              <w:rPr>
                <w:rFonts w:ascii="Calibri" w:eastAsia="Times New Roman" w:hAnsi="Calibri" w:cs="Cordia New"/>
                <w:b/>
                <w:bCs/>
                <w:kern w:val="0"/>
                <w:sz w:val="16"/>
                <w:szCs w:val="16"/>
                <w:lang w:eastAsia="it-IT"/>
                <w14:ligatures w14:val="none"/>
              </w:rPr>
              <w:t>2025</w:t>
            </w:r>
          </w:p>
        </w:tc>
        <w:tc>
          <w:tcPr>
            <w:tcW w:w="2516" w:type="dxa"/>
            <w:gridSpan w:val="2"/>
            <w:tcBorders>
              <w:top w:val="single" w:sz="8" w:space="0" w:color="00000A"/>
              <w:left w:val="nil"/>
              <w:bottom w:val="single" w:sz="8" w:space="0" w:color="00000A"/>
              <w:right w:val="single" w:sz="8" w:space="0" w:color="00000A"/>
            </w:tcBorders>
            <w:shd w:val="clear" w:color="auto" w:fill="auto"/>
            <w:vAlign w:val="center"/>
            <w:hideMark/>
          </w:tcPr>
          <w:p w14:paraId="7EA4A73D" w14:textId="77777777" w:rsidR="00B405A4" w:rsidRPr="00F1790C" w:rsidRDefault="00B405A4" w:rsidP="00251CE1">
            <w:pPr>
              <w:spacing w:after="0" w:line="240" w:lineRule="auto"/>
              <w:jc w:val="center"/>
              <w:rPr>
                <w:rFonts w:ascii="Calibri" w:eastAsia="Times New Roman" w:hAnsi="Calibri" w:cs="Calibri"/>
                <w:b/>
                <w:bCs/>
                <w:kern w:val="0"/>
                <w:sz w:val="16"/>
                <w:szCs w:val="16"/>
                <w:lang w:eastAsia="it-IT"/>
                <w14:ligatures w14:val="none"/>
              </w:rPr>
            </w:pPr>
            <w:r w:rsidRPr="00F1790C">
              <w:rPr>
                <w:rFonts w:ascii="Calibri" w:eastAsia="Times New Roman" w:hAnsi="Calibri" w:cs="Cordia New"/>
                <w:b/>
                <w:bCs/>
                <w:kern w:val="0"/>
                <w:sz w:val="16"/>
                <w:szCs w:val="16"/>
                <w:lang w:eastAsia="it-IT"/>
                <w14:ligatures w14:val="none"/>
              </w:rPr>
              <w:t>2026</w:t>
            </w:r>
          </w:p>
        </w:tc>
        <w:tc>
          <w:tcPr>
            <w:tcW w:w="2517" w:type="dxa"/>
            <w:gridSpan w:val="2"/>
            <w:tcBorders>
              <w:top w:val="single" w:sz="8" w:space="0" w:color="00000A"/>
              <w:left w:val="nil"/>
              <w:bottom w:val="single" w:sz="8" w:space="0" w:color="00000A"/>
              <w:right w:val="single" w:sz="8" w:space="0" w:color="00000A"/>
            </w:tcBorders>
            <w:shd w:val="clear" w:color="auto" w:fill="auto"/>
            <w:vAlign w:val="center"/>
            <w:hideMark/>
          </w:tcPr>
          <w:p w14:paraId="0DB0BE82" w14:textId="77777777" w:rsidR="00B405A4" w:rsidRPr="00F1790C" w:rsidRDefault="00B405A4" w:rsidP="00251CE1">
            <w:pPr>
              <w:spacing w:after="0" w:line="240" w:lineRule="auto"/>
              <w:jc w:val="center"/>
              <w:rPr>
                <w:rFonts w:ascii="Calibri" w:eastAsia="Times New Roman" w:hAnsi="Calibri" w:cs="Calibri"/>
                <w:b/>
                <w:bCs/>
                <w:kern w:val="0"/>
                <w:sz w:val="16"/>
                <w:szCs w:val="16"/>
                <w:lang w:eastAsia="it-IT"/>
                <w14:ligatures w14:val="none"/>
              </w:rPr>
            </w:pPr>
            <w:r w:rsidRPr="00F1790C">
              <w:rPr>
                <w:rFonts w:ascii="Calibri" w:eastAsia="Times New Roman" w:hAnsi="Calibri" w:cs="Cordia New"/>
                <w:b/>
                <w:bCs/>
                <w:caps/>
                <w:kern w:val="0"/>
                <w:sz w:val="16"/>
                <w:szCs w:val="16"/>
                <w:lang w:eastAsia="it-IT"/>
                <w14:ligatures w14:val="none"/>
              </w:rPr>
              <w:t>2027</w:t>
            </w:r>
          </w:p>
        </w:tc>
      </w:tr>
      <w:tr w:rsidR="00AF273D" w:rsidRPr="00F1790C" w14:paraId="436CD4EB" w14:textId="77777777" w:rsidTr="00251CE1">
        <w:trPr>
          <w:trHeight w:val="315"/>
        </w:trPr>
        <w:tc>
          <w:tcPr>
            <w:tcW w:w="1258" w:type="dxa"/>
            <w:tcBorders>
              <w:top w:val="nil"/>
              <w:left w:val="single" w:sz="8" w:space="0" w:color="00000A"/>
              <w:bottom w:val="single" w:sz="8" w:space="0" w:color="00000A"/>
              <w:right w:val="single" w:sz="8" w:space="0" w:color="00000A"/>
            </w:tcBorders>
            <w:shd w:val="clear" w:color="auto" w:fill="auto"/>
            <w:vAlign w:val="center"/>
            <w:hideMark/>
          </w:tcPr>
          <w:p w14:paraId="3A44B43C" w14:textId="77777777" w:rsidR="00B405A4" w:rsidRPr="00F1790C" w:rsidRDefault="00B405A4" w:rsidP="00251CE1">
            <w:pPr>
              <w:spacing w:after="0" w:line="240" w:lineRule="auto"/>
              <w:jc w:val="center"/>
              <w:rPr>
                <w:rFonts w:ascii="Calibri" w:eastAsia="Times New Roman" w:hAnsi="Calibri" w:cs="Calibri"/>
                <w:b/>
                <w:bCs/>
                <w:kern w:val="0"/>
                <w:sz w:val="16"/>
                <w:szCs w:val="16"/>
                <w:lang w:eastAsia="it-IT"/>
                <w14:ligatures w14:val="none"/>
              </w:rPr>
            </w:pPr>
            <w:r w:rsidRPr="00F1790C">
              <w:rPr>
                <w:rFonts w:ascii="Calibri" w:eastAsia="Times New Roman" w:hAnsi="Calibri" w:cs="Cordia New"/>
                <w:b/>
                <w:bCs/>
                <w:kern w:val="0"/>
                <w:sz w:val="16"/>
                <w:szCs w:val="16"/>
                <w:lang w:eastAsia="it-IT"/>
                <w14:ligatures w14:val="none"/>
              </w:rPr>
              <w:t>1° semestre</w:t>
            </w:r>
          </w:p>
        </w:tc>
        <w:tc>
          <w:tcPr>
            <w:tcW w:w="1258" w:type="dxa"/>
            <w:tcBorders>
              <w:top w:val="nil"/>
              <w:left w:val="nil"/>
              <w:bottom w:val="single" w:sz="8" w:space="0" w:color="00000A"/>
              <w:right w:val="single" w:sz="8" w:space="0" w:color="00000A"/>
            </w:tcBorders>
            <w:shd w:val="clear" w:color="auto" w:fill="auto"/>
            <w:vAlign w:val="center"/>
            <w:hideMark/>
          </w:tcPr>
          <w:p w14:paraId="78C34693" w14:textId="77777777" w:rsidR="00B405A4" w:rsidRPr="00F1790C" w:rsidRDefault="00B405A4" w:rsidP="00251CE1">
            <w:pPr>
              <w:spacing w:after="0" w:line="240" w:lineRule="auto"/>
              <w:jc w:val="center"/>
              <w:rPr>
                <w:rFonts w:ascii="Calibri" w:eastAsia="Times New Roman" w:hAnsi="Calibri" w:cs="Calibri"/>
                <w:b/>
                <w:bCs/>
                <w:kern w:val="0"/>
                <w:sz w:val="16"/>
                <w:szCs w:val="16"/>
                <w:lang w:eastAsia="it-IT"/>
                <w14:ligatures w14:val="none"/>
              </w:rPr>
            </w:pPr>
            <w:r w:rsidRPr="00F1790C">
              <w:rPr>
                <w:rFonts w:ascii="Calibri" w:eastAsia="Times New Roman" w:hAnsi="Calibri" w:cs="Cordia New"/>
                <w:b/>
                <w:bCs/>
                <w:kern w:val="0"/>
                <w:sz w:val="16"/>
                <w:szCs w:val="16"/>
                <w:lang w:eastAsia="it-IT"/>
                <w14:ligatures w14:val="none"/>
              </w:rPr>
              <w:t>2° semestre</w:t>
            </w:r>
          </w:p>
        </w:tc>
        <w:tc>
          <w:tcPr>
            <w:tcW w:w="1258" w:type="dxa"/>
            <w:tcBorders>
              <w:top w:val="nil"/>
              <w:left w:val="nil"/>
              <w:bottom w:val="single" w:sz="8" w:space="0" w:color="00000A"/>
              <w:right w:val="single" w:sz="8" w:space="0" w:color="00000A"/>
            </w:tcBorders>
            <w:shd w:val="clear" w:color="auto" w:fill="auto"/>
            <w:vAlign w:val="center"/>
            <w:hideMark/>
          </w:tcPr>
          <w:p w14:paraId="76775B01" w14:textId="77777777" w:rsidR="00B405A4" w:rsidRPr="00F1790C" w:rsidRDefault="00B405A4" w:rsidP="00251CE1">
            <w:pPr>
              <w:spacing w:after="0" w:line="240" w:lineRule="auto"/>
              <w:jc w:val="center"/>
              <w:rPr>
                <w:rFonts w:ascii="Calibri" w:eastAsia="Times New Roman" w:hAnsi="Calibri" w:cs="Calibri"/>
                <w:b/>
                <w:bCs/>
                <w:kern w:val="0"/>
                <w:sz w:val="16"/>
                <w:szCs w:val="16"/>
                <w:lang w:eastAsia="it-IT"/>
                <w14:ligatures w14:val="none"/>
              </w:rPr>
            </w:pPr>
            <w:r w:rsidRPr="00F1790C">
              <w:rPr>
                <w:rFonts w:ascii="Calibri" w:eastAsia="Times New Roman" w:hAnsi="Calibri" w:cs="Cordia New"/>
                <w:b/>
                <w:bCs/>
                <w:kern w:val="0"/>
                <w:sz w:val="16"/>
                <w:szCs w:val="16"/>
                <w:lang w:eastAsia="it-IT"/>
                <w14:ligatures w14:val="none"/>
              </w:rPr>
              <w:t>1° semestre</w:t>
            </w:r>
          </w:p>
        </w:tc>
        <w:tc>
          <w:tcPr>
            <w:tcW w:w="1258" w:type="dxa"/>
            <w:tcBorders>
              <w:top w:val="nil"/>
              <w:left w:val="nil"/>
              <w:bottom w:val="single" w:sz="8" w:space="0" w:color="00000A"/>
              <w:right w:val="single" w:sz="8" w:space="0" w:color="00000A"/>
            </w:tcBorders>
            <w:shd w:val="clear" w:color="auto" w:fill="auto"/>
            <w:vAlign w:val="center"/>
            <w:hideMark/>
          </w:tcPr>
          <w:p w14:paraId="5BEB1AE4" w14:textId="77777777" w:rsidR="00B405A4" w:rsidRPr="00F1790C" w:rsidRDefault="00B405A4" w:rsidP="00251CE1">
            <w:pPr>
              <w:spacing w:after="0" w:line="240" w:lineRule="auto"/>
              <w:jc w:val="center"/>
              <w:rPr>
                <w:rFonts w:ascii="Calibri" w:eastAsia="Times New Roman" w:hAnsi="Calibri" w:cs="Calibri"/>
                <w:b/>
                <w:bCs/>
                <w:kern w:val="0"/>
                <w:sz w:val="16"/>
                <w:szCs w:val="16"/>
                <w:lang w:eastAsia="it-IT"/>
                <w14:ligatures w14:val="none"/>
              </w:rPr>
            </w:pPr>
            <w:r w:rsidRPr="00F1790C">
              <w:rPr>
                <w:rFonts w:ascii="Calibri" w:eastAsia="Times New Roman" w:hAnsi="Calibri" w:cs="Cordia New"/>
                <w:b/>
                <w:bCs/>
                <w:kern w:val="0"/>
                <w:sz w:val="16"/>
                <w:szCs w:val="16"/>
                <w:lang w:eastAsia="it-IT"/>
                <w14:ligatures w14:val="none"/>
              </w:rPr>
              <w:t>2° semestre</w:t>
            </w:r>
          </w:p>
        </w:tc>
        <w:tc>
          <w:tcPr>
            <w:tcW w:w="1258" w:type="dxa"/>
            <w:tcBorders>
              <w:top w:val="nil"/>
              <w:left w:val="nil"/>
              <w:bottom w:val="single" w:sz="8" w:space="0" w:color="00000A"/>
              <w:right w:val="single" w:sz="8" w:space="0" w:color="00000A"/>
            </w:tcBorders>
            <w:shd w:val="clear" w:color="auto" w:fill="auto"/>
            <w:vAlign w:val="center"/>
            <w:hideMark/>
          </w:tcPr>
          <w:p w14:paraId="65737B76" w14:textId="77777777" w:rsidR="00B405A4" w:rsidRPr="00F1790C" w:rsidRDefault="00B405A4" w:rsidP="00251CE1">
            <w:pPr>
              <w:spacing w:after="0" w:line="240" w:lineRule="auto"/>
              <w:jc w:val="center"/>
              <w:rPr>
                <w:rFonts w:ascii="Calibri" w:eastAsia="Times New Roman" w:hAnsi="Calibri" w:cs="Calibri"/>
                <w:b/>
                <w:bCs/>
                <w:kern w:val="0"/>
                <w:sz w:val="16"/>
                <w:szCs w:val="16"/>
                <w:lang w:eastAsia="it-IT"/>
                <w14:ligatures w14:val="none"/>
              </w:rPr>
            </w:pPr>
            <w:r w:rsidRPr="00F1790C">
              <w:rPr>
                <w:rFonts w:ascii="Calibri" w:eastAsia="Times New Roman" w:hAnsi="Calibri" w:cs="Cordia New"/>
                <w:b/>
                <w:bCs/>
                <w:kern w:val="0"/>
                <w:sz w:val="16"/>
                <w:szCs w:val="16"/>
                <w:lang w:eastAsia="it-IT"/>
                <w14:ligatures w14:val="none"/>
              </w:rPr>
              <w:t>1° semestre</w:t>
            </w:r>
          </w:p>
        </w:tc>
        <w:tc>
          <w:tcPr>
            <w:tcW w:w="1258" w:type="dxa"/>
            <w:tcBorders>
              <w:top w:val="nil"/>
              <w:left w:val="nil"/>
              <w:bottom w:val="single" w:sz="8" w:space="0" w:color="00000A"/>
              <w:right w:val="single" w:sz="8" w:space="0" w:color="00000A"/>
            </w:tcBorders>
            <w:shd w:val="clear" w:color="auto" w:fill="auto"/>
            <w:vAlign w:val="center"/>
            <w:hideMark/>
          </w:tcPr>
          <w:p w14:paraId="1A544785" w14:textId="77777777" w:rsidR="00B405A4" w:rsidRPr="00F1790C" w:rsidRDefault="00B405A4" w:rsidP="00251CE1">
            <w:pPr>
              <w:spacing w:after="0" w:line="240" w:lineRule="auto"/>
              <w:jc w:val="center"/>
              <w:rPr>
                <w:rFonts w:ascii="Calibri" w:eastAsia="Times New Roman" w:hAnsi="Calibri" w:cs="Calibri"/>
                <w:b/>
                <w:bCs/>
                <w:kern w:val="0"/>
                <w:sz w:val="16"/>
                <w:szCs w:val="16"/>
                <w:lang w:eastAsia="it-IT"/>
                <w14:ligatures w14:val="none"/>
              </w:rPr>
            </w:pPr>
            <w:r w:rsidRPr="00F1790C">
              <w:rPr>
                <w:rFonts w:ascii="Calibri" w:eastAsia="Times New Roman" w:hAnsi="Calibri" w:cs="Cordia New"/>
                <w:b/>
                <w:bCs/>
                <w:kern w:val="0"/>
                <w:sz w:val="16"/>
                <w:szCs w:val="16"/>
                <w:lang w:eastAsia="it-IT"/>
                <w14:ligatures w14:val="none"/>
              </w:rPr>
              <w:t>2° semestre</w:t>
            </w:r>
          </w:p>
        </w:tc>
        <w:tc>
          <w:tcPr>
            <w:tcW w:w="1258" w:type="dxa"/>
            <w:tcBorders>
              <w:top w:val="nil"/>
              <w:left w:val="nil"/>
              <w:bottom w:val="single" w:sz="8" w:space="0" w:color="00000A"/>
              <w:right w:val="single" w:sz="8" w:space="0" w:color="00000A"/>
            </w:tcBorders>
            <w:shd w:val="clear" w:color="auto" w:fill="auto"/>
            <w:vAlign w:val="center"/>
            <w:hideMark/>
          </w:tcPr>
          <w:p w14:paraId="2E487124" w14:textId="77777777" w:rsidR="00B405A4" w:rsidRPr="00F1790C" w:rsidRDefault="00B405A4" w:rsidP="00251CE1">
            <w:pPr>
              <w:spacing w:after="0" w:line="240" w:lineRule="auto"/>
              <w:jc w:val="center"/>
              <w:rPr>
                <w:rFonts w:ascii="Calibri" w:eastAsia="Times New Roman" w:hAnsi="Calibri" w:cs="Calibri"/>
                <w:b/>
                <w:bCs/>
                <w:kern w:val="0"/>
                <w:sz w:val="16"/>
                <w:szCs w:val="16"/>
                <w:lang w:eastAsia="it-IT"/>
                <w14:ligatures w14:val="none"/>
              </w:rPr>
            </w:pPr>
            <w:r w:rsidRPr="00F1790C">
              <w:rPr>
                <w:rFonts w:ascii="Calibri" w:eastAsia="Times New Roman" w:hAnsi="Calibri" w:cs="Cordia New"/>
                <w:b/>
                <w:bCs/>
                <w:kern w:val="0"/>
                <w:sz w:val="16"/>
                <w:szCs w:val="16"/>
                <w:lang w:eastAsia="it-IT"/>
                <w14:ligatures w14:val="none"/>
              </w:rPr>
              <w:t>1° semestre</w:t>
            </w:r>
          </w:p>
        </w:tc>
        <w:tc>
          <w:tcPr>
            <w:tcW w:w="1259" w:type="dxa"/>
            <w:tcBorders>
              <w:top w:val="nil"/>
              <w:left w:val="nil"/>
              <w:bottom w:val="single" w:sz="8" w:space="0" w:color="00000A"/>
              <w:right w:val="single" w:sz="8" w:space="0" w:color="00000A"/>
            </w:tcBorders>
            <w:shd w:val="clear" w:color="auto" w:fill="auto"/>
            <w:vAlign w:val="center"/>
            <w:hideMark/>
          </w:tcPr>
          <w:p w14:paraId="2C2931EB" w14:textId="77777777" w:rsidR="00B405A4" w:rsidRPr="00F1790C" w:rsidRDefault="00B405A4" w:rsidP="00251CE1">
            <w:pPr>
              <w:spacing w:after="0" w:line="240" w:lineRule="auto"/>
              <w:jc w:val="center"/>
              <w:rPr>
                <w:rFonts w:ascii="Calibri" w:eastAsia="Times New Roman" w:hAnsi="Calibri" w:cs="Calibri"/>
                <w:b/>
                <w:bCs/>
                <w:kern w:val="0"/>
                <w:sz w:val="16"/>
                <w:szCs w:val="16"/>
                <w:lang w:eastAsia="it-IT"/>
                <w14:ligatures w14:val="none"/>
              </w:rPr>
            </w:pPr>
            <w:r w:rsidRPr="00F1790C">
              <w:rPr>
                <w:rFonts w:ascii="Calibri" w:eastAsia="Times New Roman" w:hAnsi="Calibri" w:cs="Cordia New"/>
                <w:b/>
                <w:bCs/>
                <w:kern w:val="0"/>
                <w:sz w:val="16"/>
                <w:szCs w:val="16"/>
                <w:lang w:eastAsia="it-IT"/>
                <w14:ligatures w14:val="none"/>
              </w:rPr>
              <w:t>2° semestre</w:t>
            </w:r>
          </w:p>
        </w:tc>
      </w:tr>
      <w:tr w:rsidR="00AF273D" w:rsidRPr="00F1790C" w14:paraId="1A91DA18" w14:textId="77777777" w:rsidTr="00046027">
        <w:trPr>
          <w:trHeight w:val="315"/>
        </w:trPr>
        <w:tc>
          <w:tcPr>
            <w:tcW w:w="1258" w:type="dxa"/>
            <w:tcBorders>
              <w:top w:val="nil"/>
              <w:left w:val="single" w:sz="8" w:space="0" w:color="00000A"/>
              <w:bottom w:val="single" w:sz="8" w:space="0" w:color="00000A"/>
              <w:right w:val="single" w:sz="8" w:space="0" w:color="00000A"/>
            </w:tcBorders>
            <w:shd w:val="clear" w:color="auto" w:fill="auto"/>
            <w:vAlign w:val="center"/>
          </w:tcPr>
          <w:p w14:paraId="41311F53" w14:textId="536EDF62" w:rsidR="00046027" w:rsidRPr="00F1790C" w:rsidRDefault="00046027" w:rsidP="00046027">
            <w:pPr>
              <w:spacing w:after="0" w:line="240" w:lineRule="auto"/>
              <w:jc w:val="center"/>
              <w:rPr>
                <w:rFonts w:ascii="Calibri" w:eastAsia="Times New Roman" w:hAnsi="Calibri" w:cs="Calibri"/>
                <w:i/>
                <w:iCs/>
                <w:kern w:val="0"/>
                <w:sz w:val="16"/>
                <w:szCs w:val="16"/>
                <w:lang w:eastAsia="it-IT"/>
                <w14:ligatures w14:val="none"/>
              </w:rPr>
            </w:pPr>
          </w:p>
        </w:tc>
        <w:tc>
          <w:tcPr>
            <w:tcW w:w="1258" w:type="dxa"/>
            <w:tcBorders>
              <w:top w:val="nil"/>
              <w:left w:val="nil"/>
              <w:bottom w:val="single" w:sz="8" w:space="0" w:color="00000A"/>
              <w:right w:val="single" w:sz="8" w:space="0" w:color="00000A"/>
            </w:tcBorders>
            <w:shd w:val="clear" w:color="auto" w:fill="auto"/>
            <w:vAlign w:val="center"/>
          </w:tcPr>
          <w:p w14:paraId="148B98D5" w14:textId="77777777" w:rsidR="00046027" w:rsidRPr="00F1790C" w:rsidRDefault="00046027" w:rsidP="00046027">
            <w:pPr>
              <w:spacing w:after="0" w:line="240" w:lineRule="auto"/>
              <w:jc w:val="center"/>
              <w:rPr>
                <w:rFonts w:ascii="Calibri" w:eastAsia="Times New Roman" w:hAnsi="Calibri" w:cs="Calibri"/>
                <w:i/>
                <w:iCs/>
                <w:kern w:val="0"/>
                <w:sz w:val="16"/>
                <w:szCs w:val="16"/>
                <w:lang w:eastAsia="it-IT"/>
                <w14:ligatures w14:val="none"/>
              </w:rPr>
            </w:pPr>
            <w:r w:rsidRPr="00F1790C">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4A72E983" w14:textId="7934A132" w:rsidR="00046027" w:rsidRPr="00F1790C" w:rsidRDefault="00046027" w:rsidP="00046027">
            <w:pPr>
              <w:spacing w:after="0" w:line="240" w:lineRule="auto"/>
              <w:jc w:val="center"/>
              <w:rPr>
                <w:rFonts w:ascii="Calibri" w:eastAsia="Times New Roman" w:hAnsi="Calibri" w:cs="Calibri"/>
                <w:i/>
                <w:iCs/>
                <w:kern w:val="0"/>
                <w:sz w:val="16"/>
                <w:szCs w:val="16"/>
                <w:lang w:eastAsia="it-IT"/>
                <w14:ligatures w14:val="none"/>
              </w:rPr>
            </w:pPr>
            <w:r w:rsidRPr="00F1790C">
              <w:rPr>
                <w:rFonts w:ascii="Calibri" w:eastAsia="Times New Roman" w:hAnsi="Calibri" w:cs="Cordia New"/>
                <w:i/>
                <w:iCs/>
                <w:kern w:val="0"/>
                <w:sz w:val="16"/>
                <w:szCs w:val="16"/>
                <w:lang w:eastAsia="it-IT"/>
                <w14:ligatures w14:val="none"/>
              </w:rPr>
              <w:t>€ 10.000</w:t>
            </w:r>
          </w:p>
        </w:tc>
        <w:tc>
          <w:tcPr>
            <w:tcW w:w="1258" w:type="dxa"/>
            <w:tcBorders>
              <w:top w:val="nil"/>
              <w:left w:val="nil"/>
              <w:bottom w:val="single" w:sz="8" w:space="0" w:color="00000A"/>
              <w:right w:val="single" w:sz="8" w:space="0" w:color="00000A"/>
            </w:tcBorders>
            <w:shd w:val="clear" w:color="auto" w:fill="auto"/>
            <w:vAlign w:val="center"/>
            <w:hideMark/>
          </w:tcPr>
          <w:p w14:paraId="35752107" w14:textId="39BD7807" w:rsidR="00046027" w:rsidRPr="00F1790C" w:rsidRDefault="00046027" w:rsidP="00046027">
            <w:pPr>
              <w:spacing w:after="0" w:line="240" w:lineRule="auto"/>
              <w:jc w:val="center"/>
              <w:rPr>
                <w:rFonts w:ascii="Calibri" w:eastAsia="Times New Roman" w:hAnsi="Calibri" w:cs="Calibri"/>
                <w:i/>
                <w:iCs/>
                <w:kern w:val="0"/>
                <w:sz w:val="16"/>
                <w:szCs w:val="16"/>
                <w:lang w:eastAsia="it-IT"/>
                <w14:ligatures w14:val="none"/>
              </w:rPr>
            </w:pPr>
            <w:r w:rsidRPr="00F1790C">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6980EC99" w14:textId="698CE13F" w:rsidR="00046027" w:rsidRPr="00F1790C" w:rsidRDefault="00046027" w:rsidP="00046027">
            <w:pPr>
              <w:spacing w:after="0" w:line="240" w:lineRule="auto"/>
              <w:jc w:val="center"/>
              <w:rPr>
                <w:rFonts w:ascii="Calibri" w:eastAsia="Times New Roman" w:hAnsi="Calibri" w:cs="Calibri"/>
                <w:i/>
                <w:iCs/>
                <w:kern w:val="0"/>
                <w:sz w:val="16"/>
                <w:szCs w:val="16"/>
                <w:lang w:eastAsia="it-IT"/>
                <w14:ligatures w14:val="none"/>
              </w:rPr>
            </w:pPr>
            <w:r w:rsidRPr="00F1790C">
              <w:rPr>
                <w:rFonts w:ascii="Calibri" w:eastAsia="Times New Roman" w:hAnsi="Calibri" w:cs="Cordia New"/>
                <w:i/>
                <w:iCs/>
                <w:kern w:val="0"/>
                <w:sz w:val="16"/>
                <w:szCs w:val="16"/>
                <w:lang w:eastAsia="it-IT"/>
                <w14:ligatures w14:val="none"/>
              </w:rPr>
              <w:t>€ 5.000 (*)</w:t>
            </w:r>
          </w:p>
        </w:tc>
        <w:tc>
          <w:tcPr>
            <w:tcW w:w="1258" w:type="dxa"/>
            <w:tcBorders>
              <w:top w:val="nil"/>
              <w:left w:val="nil"/>
              <w:bottom w:val="single" w:sz="8" w:space="0" w:color="00000A"/>
              <w:right w:val="single" w:sz="8" w:space="0" w:color="00000A"/>
            </w:tcBorders>
            <w:shd w:val="clear" w:color="auto" w:fill="auto"/>
            <w:vAlign w:val="center"/>
            <w:hideMark/>
          </w:tcPr>
          <w:p w14:paraId="1201885F" w14:textId="77777777" w:rsidR="00046027" w:rsidRPr="00F1790C" w:rsidRDefault="00046027" w:rsidP="00046027">
            <w:pPr>
              <w:spacing w:after="0" w:line="240" w:lineRule="auto"/>
              <w:jc w:val="center"/>
              <w:rPr>
                <w:rFonts w:ascii="Calibri" w:eastAsia="Times New Roman" w:hAnsi="Calibri" w:cs="Calibri"/>
                <w:i/>
                <w:iCs/>
                <w:kern w:val="0"/>
                <w:sz w:val="16"/>
                <w:szCs w:val="16"/>
                <w:lang w:eastAsia="it-IT"/>
                <w14:ligatures w14:val="none"/>
              </w:rPr>
            </w:pPr>
            <w:r w:rsidRPr="00F1790C">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5FD94F5E" w14:textId="77777777" w:rsidR="00046027" w:rsidRPr="00F1790C" w:rsidRDefault="00046027" w:rsidP="00046027">
            <w:pPr>
              <w:spacing w:after="0" w:line="240" w:lineRule="auto"/>
              <w:jc w:val="center"/>
              <w:rPr>
                <w:rFonts w:ascii="Calibri" w:eastAsia="Times New Roman" w:hAnsi="Calibri" w:cs="Calibri"/>
                <w:i/>
                <w:iCs/>
                <w:kern w:val="0"/>
                <w:sz w:val="16"/>
                <w:szCs w:val="16"/>
                <w:lang w:eastAsia="it-IT"/>
                <w14:ligatures w14:val="none"/>
              </w:rPr>
            </w:pPr>
            <w:r w:rsidRPr="00F1790C">
              <w:rPr>
                <w:rFonts w:ascii="Calibri" w:eastAsia="Times New Roman" w:hAnsi="Calibri" w:cs="Cordia New"/>
                <w:i/>
                <w:iCs/>
                <w:kern w:val="0"/>
                <w:sz w:val="16"/>
                <w:szCs w:val="16"/>
                <w:lang w:eastAsia="it-IT"/>
                <w14:ligatures w14:val="none"/>
              </w:rPr>
              <w:t>€</w:t>
            </w:r>
          </w:p>
        </w:tc>
        <w:tc>
          <w:tcPr>
            <w:tcW w:w="1259" w:type="dxa"/>
            <w:tcBorders>
              <w:top w:val="nil"/>
              <w:left w:val="nil"/>
              <w:bottom w:val="single" w:sz="8" w:space="0" w:color="00000A"/>
              <w:right w:val="single" w:sz="8" w:space="0" w:color="00000A"/>
            </w:tcBorders>
            <w:shd w:val="clear" w:color="auto" w:fill="auto"/>
            <w:vAlign w:val="center"/>
            <w:hideMark/>
          </w:tcPr>
          <w:p w14:paraId="2EC6C575" w14:textId="77777777" w:rsidR="00046027" w:rsidRPr="00F1790C" w:rsidRDefault="00046027" w:rsidP="00046027">
            <w:pPr>
              <w:spacing w:after="0" w:line="240" w:lineRule="auto"/>
              <w:jc w:val="center"/>
              <w:rPr>
                <w:rFonts w:ascii="Calibri" w:eastAsia="Times New Roman" w:hAnsi="Calibri" w:cs="Calibri"/>
                <w:i/>
                <w:iCs/>
                <w:kern w:val="0"/>
                <w:sz w:val="16"/>
                <w:szCs w:val="16"/>
                <w:lang w:eastAsia="it-IT"/>
                <w14:ligatures w14:val="none"/>
              </w:rPr>
            </w:pPr>
            <w:r w:rsidRPr="00F1790C">
              <w:rPr>
                <w:rFonts w:ascii="Calibri" w:eastAsia="Times New Roman" w:hAnsi="Calibri" w:cs="Cordia New"/>
                <w:i/>
                <w:iCs/>
                <w:kern w:val="0"/>
                <w:sz w:val="16"/>
                <w:szCs w:val="16"/>
                <w:lang w:eastAsia="it-IT"/>
                <w14:ligatures w14:val="none"/>
              </w:rPr>
              <w:t>€</w:t>
            </w:r>
          </w:p>
        </w:tc>
      </w:tr>
    </w:tbl>
    <w:p w14:paraId="68689439" w14:textId="77777777" w:rsidR="00B405A4" w:rsidRPr="00F1790C" w:rsidRDefault="00B405A4" w:rsidP="00B405A4">
      <w:pPr>
        <w:suppressAutoHyphens/>
        <w:spacing w:after="0" w:line="240" w:lineRule="auto"/>
        <w:rPr>
          <w:rFonts w:ascii="Calibri" w:eastAsia="Droid Sans Fallback" w:hAnsi="Calibri" w:cs="Cordia New"/>
          <w:bCs/>
          <w:kern w:val="0"/>
          <w:sz w:val="18"/>
          <w:szCs w:val="18"/>
          <w14:ligatures w14:val="none"/>
        </w:rPr>
      </w:pPr>
      <w:r w:rsidRPr="00F1790C">
        <w:rPr>
          <w:rFonts w:ascii="Calibri" w:eastAsia="Droid Sans Fallback" w:hAnsi="Calibri" w:cs="Cordia New"/>
          <w:bCs/>
          <w:kern w:val="0"/>
          <w:sz w:val="18"/>
          <w:szCs w:val="18"/>
          <w14:ligatures w14:val="none"/>
        </w:rPr>
        <w:t>(*) quota riservata a interventi finanziati nell’ambito di progetti di cooperazione di cui alla scheda d’intervento SRG07</w:t>
      </w:r>
    </w:p>
    <w:p w14:paraId="77B2D9B8" w14:textId="77777777" w:rsidR="00D02C11" w:rsidRPr="00F1790C" w:rsidRDefault="00D02C11" w:rsidP="00B405A4">
      <w:pPr>
        <w:rPr>
          <w:sz w:val="16"/>
          <w:szCs w:val="16"/>
        </w:rPr>
      </w:pPr>
    </w:p>
    <w:tbl>
      <w:tblPr>
        <w:tblW w:w="10170" w:type="dxa"/>
        <w:tblInd w:w="-15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339"/>
        <w:gridCol w:w="2485"/>
        <w:gridCol w:w="3452"/>
        <w:gridCol w:w="761"/>
        <w:gridCol w:w="2133"/>
      </w:tblGrid>
      <w:tr w:rsidR="00061C1C" w:rsidRPr="00F1790C" w14:paraId="7CA516F5" w14:textId="77777777" w:rsidTr="00B405A4">
        <w:trPr>
          <w:trHeight w:val="20"/>
        </w:trPr>
        <w:tc>
          <w:tcPr>
            <w:tcW w:w="10170"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B26700B" w14:textId="77777777" w:rsidR="00061C1C" w:rsidRPr="00F1790C" w:rsidRDefault="00061C1C" w:rsidP="00C81588">
            <w:pPr>
              <w:suppressAutoHyphens/>
              <w:spacing w:after="0" w:line="240" w:lineRule="auto"/>
              <w:jc w:val="center"/>
              <w:rPr>
                <w:rFonts w:ascii="Calibri" w:eastAsia="Droid Sans Fallback" w:hAnsi="Calibri" w:cs="Cordia New"/>
                <w:b/>
                <w:caps/>
                <w:color w:val="000000"/>
                <w:kern w:val="0"/>
                <w:sz w:val="16"/>
                <w:szCs w:val="16"/>
                <w14:ligatures w14:val="none"/>
              </w:rPr>
            </w:pPr>
            <w:r w:rsidRPr="00F1790C">
              <w:rPr>
                <w:rFonts w:ascii="Calibri" w:eastAsia="Droid Sans Fallback" w:hAnsi="Calibri" w:cs="Cordia New"/>
                <w:b/>
                <w:caps/>
                <w:color w:val="000000"/>
                <w:kern w:val="0"/>
                <w:sz w:val="16"/>
                <w:szCs w:val="16"/>
                <w14:ligatures w14:val="none"/>
              </w:rPr>
              <w:t>cronoprogramma procedure e finanziario</w:t>
            </w:r>
          </w:p>
        </w:tc>
      </w:tr>
      <w:tr w:rsidR="00061C1C" w:rsidRPr="00F1790C" w14:paraId="11314152" w14:textId="77777777" w:rsidTr="00B405A4">
        <w:trPr>
          <w:trHeight w:val="159"/>
        </w:trPr>
        <w:tc>
          <w:tcPr>
            <w:tcW w:w="133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87536A" w14:textId="77777777" w:rsidR="00061C1C" w:rsidRPr="00F1790C" w:rsidRDefault="00061C1C" w:rsidP="00C81588">
            <w:pPr>
              <w:suppressAutoHyphens/>
              <w:spacing w:after="0" w:line="240" w:lineRule="auto"/>
              <w:rPr>
                <w:rFonts w:ascii="Calibri" w:eastAsia="Droid Sans Fallback" w:hAnsi="Calibri" w:cs="Cordia New"/>
                <w:b/>
                <w:caps/>
                <w:color w:val="000000"/>
                <w:kern w:val="0"/>
                <w:sz w:val="16"/>
                <w:szCs w:val="16"/>
                <w14:ligatures w14:val="none"/>
              </w:rPr>
            </w:pPr>
            <w:r w:rsidRPr="00F1790C">
              <w:rPr>
                <w:rFonts w:ascii="Calibri" w:eastAsia="Droid Sans Fallback" w:hAnsi="Calibri" w:cs="Cordia New"/>
                <w:b/>
                <w:caps/>
                <w:color w:val="000000"/>
                <w:kern w:val="0"/>
                <w:sz w:val="16"/>
                <w:szCs w:val="16"/>
                <w14:ligatures w14:val="none"/>
              </w:rPr>
              <w:t>Indicatori</w:t>
            </w:r>
          </w:p>
        </w:tc>
        <w:tc>
          <w:tcPr>
            <w:tcW w:w="593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997E825" w14:textId="77777777" w:rsidR="00061C1C" w:rsidRPr="00F1790C" w:rsidRDefault="00061C1C" w:rsidP="00C81588">
            <w:pPr>
              <w:suppressAutoHyphens/>
              <w:spacing w:after="0" w:line="240" w:lineRule="auto"/>
              <w:jc w:val="center"/>
              <w:rPr>
                <w:rFonts w:ascii="Calibri" w:eastAsia="Droid Sans Fallback" w:hAnsi="Calibri" w:cs="Cordia New"/>
                <w:b/>
                <w:kern w:val="0"/>
                <w:sz w:val="16"/>
                <w:szCs w:val="16"/>
                <w14:ligatures w14:val="none"/>
              </w:rPr>
            </w:pPr>
            <w:r w:rsidRPr="00F1790C">
              <w:rPr>
                <w:rFonts w:ascii="Calibri" w:eastAsia="Droid Sans Fallback" w:hAnsi="Calibri" w:cs="Cordia New"/>
                <w:b/>
                <w:kern w:val="0"/>
                <w:sz w:val="16"/>
                <w:szCs w:val="16"/>
                <w14:ligatures w14:val="none"/>
              </w:rPr>
              <w:t>Nome indicatore</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3B196BB" w14:textId="77777777" w:rsidR="00061C1C" w:rsidRPr="00F1790C" w:rsidRDefault="00061C1C" w:rsidP="00C81588">
            <w:pPr>
              <w:suppressAutoHyphens/>
              <w:spacing w:after="0" w:line="240" w:lineRule="auto"/>
              <w:jc w:val="center"/>
              <w:rPr>
                <w:rFonts w:ascii="Calibri" w:eastAsia="Droid Sans Fallback" w:hAnsi="Calibri" w:cs="Cordia New"/>
                <w:b/>
                <w:kern w:val="0"/>
                <w:sz w:val="16"/>
                <w:szCs w:val="16"/>
                <w14:ligatures w14:val="none"/>
              </w:rPr>
            </w:pPr>
            <w:r w:rsidRPr="00F1790C">
              <w:rPr>
                <w:rFonts w:ascii="Calibri" w:eastAsia="Droid Sans Fallback" w:hAnsi="Calibri" w:cs="Cordia New"/>
                <w:b/>
                <w:kern w:val="0"/>
                <w:sz w:val="16"/>
                <w:szCs w:val="16"/>
                <w14:ligatures w14:val="none"/>
              </w:rPr>
              <w:t>U. m.</w:t>
            </w:r>
          </w:p>
        </w:tc>
        <w:tc>
          <w:tcPr>
            <w:tcW w:w="21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EF03BC1" w14:textId="77777777" w:rsidR="00061C1C" w:rsidRPr="00F1790C" w:rsidRDefault="00061C1C" w:rsidP="00C81588">
            <w:pPr>
              <w:suppressAutoHyphens/>
              <w:spacing w:after="0" w:line="240" w:lineRule="auto"/>
              <w:jc w:val="center"/>
              <w:rPr>
                <w:rFonts w:ascii="Calibri" w:eastAsia="Droid Sans Fallback" w:hAnsi="Calibri" w:cs="Cordia New"/>
                <w:b/>
                <w:kern w:val="0"/>
                <w:sz w:val="16"/>
                <w:szCs w:val="16"/>
                <w14:ligatures w14:val="none"/>
              </w:rPr>
            </w:pPr>
            <w:r w:rsidRPr="00F1790C">
              <w:rPr>
                <w:rFonts w:ascii="Calibri" w:eastAsia="Droid Sans Fallback" w:hAnsi="Calibri" w:cs="Cordia New"/>
                <w:b/>
                <w:kern w:val="0"/>
                <w:sz w:val="16"/>
                <w:szCs w:val="16"/>
                <w14:ligatures w14:val="none"/>
              </w:rPr>
              <w:t>Valore atteso al 202…</w:t>
            </w:r>
          </w:p>
        </w:tc>
      </w:tr>
      <w:tr w:rsidR="00D02C11" w:rsidRPr="00F1790C" w14:paraId="1F3DC5DC" w14:textId="77777777" w:rsidTr="00D02C11">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A390FA" w14:textId="77777777" w:rsidR="00D02C11" w:rsidRPr="00F1790C" w:rsidRDefault="00D02C11" w:rsidP="00D02C11">
            <w:pPr>
              <w:suppressAutoHyphens/>
              <w:spacing w:after="0" w:line="240" w:lineRule="auto"/>
              <w:rPr>
                <w:rFonts w:ascii="Calibri" w:eastAsia="Droid Sans Fallback" w:hAnsi="Calibri" w:cs="Cordia New"/>
                <w:b/>
                <w:caps/>
                <w:kern w:val="0"/>
                <w:sz w:val="16"/>
                <w:szCs w:val="16"/>
                <w14:ligatures w14:val="none"/>
              </w:rPr>
            </w:pPr>
          </w:p>
        </w:tc>
        <w:tc>
          <w:tcPr>
            <w:tcW w:w="2485" w:type="dxa"/>
            <w:vMerge w:val="restart"/>
            <w:tcBorders>
              <w:top w:val="single" w:sz="4" w:space="0" w:color="00000A"/>
              <w:left w:val="single" w:sz="4" w:space="0" w:color="00000A"/>
              <w:right w:val="single" w:sz="4" w:space="0" w:color="00000A"/>
            </w:tcBorders>
            <w:shd w:val="clear" w:color="auto" w:fill="auto"/>
            <w:tcMar>
              <w:left w:w="108" w:type="dxa"/>
            </w:tcMar>
            <w:vAlign w:val="center"/>
          </w:tcPr>
          <w:p w14:paraId="02FD846A" w14:textId="77777777" w:rsidR="00D02C11" w:rsidRPr="00F1790C" w:rsidRDefault="00D02C11" w:rsidP="00D02C11">
            <w:pPr>
              <w:suppressAutoHyphens/>
              <w:spacing w:after="0" w:line="240" w:lineRule="auto"/>
              <w:rPr>
                <w:rFonts w:ascii="Calibri" w:eastAsia="Droid Sans Fallback" w:hAnsi="Calibri" w:cs="Cordia New"/>
                <w:b/>
                <w:kern w:val="0"/>
                <w:sz w:val="16"/>
                <w:szCs w:val="16"/>
                <w14:ligatures w14:val="none"/>
              </w:rPr>
            </w:pPr>
            <w:r w:rsidRPr="00F1790C">
              <w:rPr>
                <w:rFonts w:ascii="Calibri" w:eastAsia="Droid Sans Fallback" w:hAnsi="Calibri" w:cs="Cordia New"/>
                <w:b/>
                <w:kern w:val="0"/>
                <w:sz w:val="16"/>
                <w:szCs w:val="16"/>
                <w14:ligatures w14:val="none"/>
              </w:rPr>
              <w:t>INDICATORI DI RISULTATO</w:t>
            </w:r>
          </w:p>
        </w:tc>
        <w:tc>
          <w:tcPr>
            <w:tcW w:w="34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7AF006C" w14:textId="77777777" w:rsidR="00D02C11" w:rsidRPr="00F1790C" w:rsidRDefault="00D02C11" w:rsidP="00D02C11">
            <w:pPr>
              <w:suppressAutoHyphens/>
              <w:spacing w:after="0" w:line="240" w:lineRule="auto"/>
              <w:rPr>
                <w:rFonts w:ascii="Calibri" w:eastAsia="Droid Sans Fallback" w:hAnsi="Calibri" w:cs="Cordia New"/>
                <w:i/>
                <w:kern w:val="0"/>
                <w:sz w:val="16"/>
                <w:szCs w:val="16"/>
                <w14:ligatures w14:val="none"/>
              </w:rPr>
            </w:pPr>
            <w:r w:rsidRPr="00F1790C">
              <w:rPr>
                <w:rFonts w:ascii="Calibri" w:eastAsia="Droid Sans Fallback" w:hAnsi="Calibri" w:cs="Cordia New"/>
                <w:i/>
                <w:kern w:val="0"/>
                <w:sz w:val="16"/>
                <w:szCs w:val="16"/>
                <w14:ligatures w14:val="none"/>
              </w:rPr>
              <w:t>Spesa pubblica totale</w:t>
            </w:r>
          </w:p>
          <w:p w14:paraId="52CD95D2" w14:textId="4FAFEFAD" w:rsidR="00D02C11" w:rsidRPr="00F1790C" w:rsidRDefault="00D02C11" w:rsidP="00D02C11">
            <w:pPr>
              <w:suppressAutoHyphens/>
              <w:spacing w:after="0" w:line="240" w:lineRule="auto"/>
              <w:rPr>
                <w:rFonts w:ascii="Calibri" w:eastAsia="Droid Sans Fallback" w:hAnsi="Calibri" w:cs="Cordia New"/>
                <w:i/>
                <w:kern w:val="0"/>
                <w:sz w:val="16"/>
                <w:szCs w:val="16"/>
                <w14:ligatures w14:val="none"/>
              </w:rPr>
            </w:pPr>
            <w:r w:rsidRPr="00F1790C">
              <w:rPr>
                <w:rFonts w:ascii="Calibri" w:eastAsia="Droid Sans Fallback" w:hAnsi="Calibri" w:cs="Cordia New"/>
                <w:i/>
                <w:color w:val="00000A"/>
                <w:kern w:val="0"/>
                <w:sz w:val="18"/>
                <w:szCs w:val="18"/>
                <w14:ligatures w14:val="none"/>
              </w:rPr>
              <w:t>Come indicatore SSL 4</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3F985CA" w14:textId="7E1FF327" w:rsidR="00D02C11" w:rsidRPr="00F1790C" w:rsidRDefault="00D02C11" w:rsidP="00D02C11">
            <w:pPr>
              <w:suppressAutoHyphens/>
              <w:spacing w:after="0" w:line="240" w:lineRule="auto"/>
              <w:rPr>
                <w:rFonts w:ascii="Calibri" w:eastAsia="Droid Sans Fallback" w:hAnsi="Calibri" w:cs="Cordia New"/>
                <w:i/>
                <w:kern w:val="0"/>
                <w:sz w:val="16"/>
                <w:szCs w:val="16"/>
                <w14:ligatures w14:val="none"/>
              </w:rPr>
            </w:pPr>
            <w:r w:rsidRPr="00F1790C">
              <w:rPr>
                <w:rFonts w:ascii="Calibri" w:eastAsia="Droid Sans Fallback" w:hAnsi="Calibri" w:cs="Cordia New"/>
                <w:i/>
                <w:color w:val="00000A"/>
                <w:kern w:val="0"/>
                <w:sz w:val="18"/>
                <w:szCs w:val="18"/>
                <w14:ligatures w14:val="none"/>
              </w:rPr>
              <w:t>€</w:t>
            </w:r>
          </w:p>
        </w:tc>
        <w:tc>
          <w:tcPr>
            <w:tcW w:w="21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68E6177" w14:textId="2C6A2305" w:rsidR="00D02C11" w:rsidRPr="00F1790C" w:rsidRDefault="00D02C11" w:rsidP="00D02C11">
            <w:pPr>
              <w:suppressAutoHyphens/>
              <w:spacing w:after="0" w:line="240" w:lineRule="auto"/>
              <w:jc w:val="center"/>
              <w:rPr>
                <w:rFonts w:ascii="Calibri" w:eastAsia="Droid Sans Fallback" w:hAnsi="Calibri" w:cs="Cordia New"/>
                <w:i/>
                <w:color w:val="00000A"/>
                <w:kern w:val="0"/>
                <w:sz w:val="18"/>
                <w:szCs w:val="18"/>
                <w14:ligatures w14:val="none"/>
              </w:rPr>
            </w:pPr>
            <w:r w:rsidRPr="00F1790C">
              <w:rPr>
                <w:rFonts w:ascii="Calibri" w:eastAsia="Droid Sans Fallback" w:hAnsi="Calibri" w:cs="Cordia New"/>
                <w:i/>
                <w:color w:val="00000A"/>
                <w:kern w:val="0"/>
                <w:sz w:val="18"/>
                <w:szCs w:val="18"/>
                <w14:ligatures w14:val="none"/>
              </w:rPr>
              <w:t>15.000</w:t>
            </w:r>
          </w:p>
        </w:tc>
      </w:tr>
      <w:tr w:rsidR="00C46962" w:rsidRPr="00F1790C" w14:paraId="52B0E73B" w14:textId="77777777" w:rsidTr="00D02C11">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DC422B" w14:textId="77777777" w:rsidR="00C46962" w:rsidRPr="00F1790C" w:rsidRDefault="00C46962" w:rsidP="00C46962">
            <w:pPr>
              <w:suppressAutoHyphens/>
              <w:spacing w:after="0" w:line="240" w:lineRule="auto"/>
              <w:rPr>
                <w:rFonts w:ascii="Calibri" w:eastAsia="Droid Sans Fallback" w:hAnsi="Calibri" w:cs="Cordia New"/>
                <w:b/>
                <w:caps/>
                <w:kern w:val="0"/>
                <w:sz w:val="16"/>
                <w:szCs w:val="16"/>
                <w14:ligatures w14:val="none"/>
              </w:rPr>
            </w:pPr>
          </w:p>
        </w:tc>
        <w:tc>
          <w:tcPr>
            <w:tcW w:w="2485" w:type="dxa"/>
            <w:vMerge/>
            <w:tcBorders>
              <w:left w:val="single" w:sz="4" w:space="0" w:color="00000A"/>
              <w:right w:val="single" w:sz="4" w:space="0" w:color="00000A"/>
            </w:tcBorders>
            <w:shd w:val="clear" w:color="auto" w:fill="auto"/>
            <w:tcMar>
              <w:left w:w="108" w:type="dxa"/>
            </w:tcMar>
            <w:vAlign w:val="center"/>
          </w:tcPr>
          <w:p w14:paraId="5FE33CC4" w14:textId="77777777" w:rsidR="00C46962" w:rsidRPr="00F1790C" w:rsidRDefault="00C46962" w:rsidP="00C46962">
            <w:pPr>
              <w:suppressAutoHyphens/>
              <w:spacing w:after="0" w:line="240" w:lineRule="auto"/>
              <w:rPr>
                <w:rFonts w:ascii="Calibri" w:eastAsia="Droid Sans Fallback" w:hAnsi="Calibri" w:cs="Cordia New"/>
                <w:b/>
                <w:kern w:val="0"/>
                <w:sz w:val="16"/>
                <w:szCs w:val="16"/>
                <w14:ligatures w14:val="none"/>
              </w:rPr>
            </w:pPr>
          </w:p>
        </w:tc>
        <w:tc>
          <w:tcPr>
            <w:tcW w:w="34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9F208B" w14:textId="114BFD1D" w:rsidR="00C46962" w:rsidRPr="00F1790C" w:rsidRDefault="00C46962" w:rsidP="00C46962">
            <w:pPr>
              <w:autoSpaceDE w:val="0"/>
              <w:autoSpaceDN w:val="0"/>
              <w:adjustRightInd w:val="0"/>
              <w:spacing w:after="0" w:line="240" w:lineRule="auto"/>
              <w:jc w:val="both"/>
              <w:rPr>
                <w:rFonts w:ascii="Calibri" w:eastAsia="Droid Sans Fallback" w:hAnsi="Calibri" w:cs="Cordia New"/>
                <w:i/>
                <w:kern w:val="0"/>
                <w:sz w:val="16"/>
                <w:szCs w:val="16"/>
                <w14:ligatures w14:val="none"/>
              </w:rPr>
            </w:pPr>
            <w:r w:rsidRPr="00F1790C">
              <w:rPr>
                <w:rFonts w:cs="Cordia New"/>
                <w:i/>
                <w:sz w:val="16"/>
                <w:szCs w:val="16"/>
              </w:rPr>
              <w:t>XCO Obiettivo trasversale di ammodernamento del settore, promuovendo e condividendo conoscenze, innovazioni e processi di digitalizzazione nell'agricoltura e nelle aree rurali e incoraggiandone l'utilizzo</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B03935" w14:textId="77777777" w:rsidR="00C46962" w:rsidRPr="00F1790C" w:rsidRDefault="00C46962" w:rsidP="00C46962">
            <w:pPr>
              <w:suppressAutoHyphens/>
              <w:spacing w:after="0" w:line="240" w:lineRule="auto"/>
              <w:rPr>
                <w:rFonts w:ascii="Calibri" w:eastAsia="Droid Sans Fallback" w:hAnsi="Calibri" w:cs="Cordia New"/>
                <w:i/>
                <w:kern w:val="0"/>
                <w:sz w:val="16"/>
                <w:szCs w:val="16"/>
                <w14:ligatures w14:val="none"/>
              </w:rPr>
            </w:pPr>
          </w:p>
        </w:tc>
        <w:tc>
          <w:tcPr>
            <w:tcW w:w="21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D8F6F63" w14:textId="77777777" w:rsidR="00C46962" w:rsidRPr="00F1790C" w:rsidRDefault="00C46962" w:rsidP="00D02C11">
            <w:pPr>
              <w:suppressAutoHyphens/>
              <w:spacing w:after="0" w:line="240" w:lineRule="auto"/>
              <w:jc w:val="center"/>
              <w:rPr>
                <w:rFonts w:ascii="Calibri" w:eastAsia="Droid Sans Fallback" w:hAnsi="Calibri" w:cs="Cordia New"/>
                <w:i/>
                <w:color w:val="00000A"/>
                <w:kern w:val="0"/>
                <w:sz w:val="18"/>
                <w:szCs w:val="18"/>
                <w14:ligatures w14:val="none"/>
              </w:rPr>
            </w:pPr>
          </w:p>
        </w:tc>
      </w:tr>
      <w:tr w:rsidR="00D02C11" w:rsidRPr="00F1790C" w14:paraId="40985565" w14:textId="77777777" w:rsidTr="00D02C11">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A39A19" w14:textId="77777777" w:rsidR="00D02C11" w:rsidRPr="00F1790C" w:rsidRDefault="00D02C11" w:rsidP="00D02C11">
            <w:pPr>
              <w:suppressAutoHyphens/>
              <w:spacing w:after="0" w:line="240" w:lineRule="auto"/>
              <w:rPr>
                <w:rFonts w:ascii="Calibri" w:eastAsia="Droid Sans Fallback" w:hAnsi="Calibri" w:cs="Cordia New"/>
                <w:b/>
                <w:caps/>
                <w:kern w:val="0"/>
                <w:sz w:val="16"/>
                <w:szCs w:val="16"/>
                <w14:ligatures w14:val="none"/>
              </w:rPr>
            </w:pPr>
          </w:p>
        </w:tc>
        <w:tc>
          <w:tcPr>
            <w:tcW w:w="2485" w:type="dxa"/>
            <w:vMerge/>
            <w:tcBorders>
              <w:left w:val="single" w:sz="4" w:space="0" w:color="00000A"/>
              <w:right w:val="single" w:sz="4" w:space="0" w:color="00000A"/>
            </w:tcBorders>
            <w:shd w:val="clear" w:color="auto" w:fill="auto"/>
            <w:tcMar>
              <w:left w:w="108" w:type="dxa"/>
            </w:tcMar>
            <w:vAlign w:val="center"/>
          </w:tcPr>
          <w:p w14:paraId="0A5B9EDB" w14:textId="77777777" w:rsidR="00D02C11" w:rsidRPr="00F1790C" w:rsidRDefault="00D02C11" w:rsidP="00D02C11">
            <w:pPr>
              <w:suppressAutoHyphens/>
              <w:spacing w:after="0" w:line="240" w:lineRule="auto"/>
              <w:rPr>
                <w:rFonts w:ascii="Calibri" w:eastAsia="Droid Sans Fallback" w:hAnsi="Calibri" w:cs="Cordia New"/>
                <w:b/>
                <w:kern w:val="0"/>
                <w:sz w:val="16"/>
                <w:szCs w:val="16"/>
                <w14:ligatures w14:val="none"/>
              </w:rPr>
            </w:pPr>
          </w:p>
        </w:tc>
        <w:tc>
          <w:tcPr>
            <w:tcW w:w="34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00D694" w14:textId="77777777" w:rsidR="00D02C11" w:rsidRPr="00F1790C" w:rsidRDefault="00D02C11" w:rsidP="00D02C11">
            <w:pPr>
              <w:autoSpaceDE w:val="0"/>
              <w:autoSpaceDN w:val="0"/>
              <w:adjustRightInd w:val="0"/>
              <w:spacing w:after="0" w:line="240" w:lineRule="auto"/>
              <w:jc w:val="both"/>
              <w:rPr>
                <w:rFonts w:ascii="Calibri" w:eastAsia="Droid Sans Fallback" w:hAnsi="Calibri" w:cs="Cordia New"/>
                <w:i/>
                <w:kern w:val="0"/>
                <w:sz w:val="16"/>
                <w:szCs w:val="16"/>
                <w14:ligatures w14:val="none"/>
              </w:rPr>
            </w:pPr>
            <w:r w:rsidRPr="00F1790C">
              <w:rPr>
                <w:rFonts w:ascii="Calibri" w:eastAsia="Droid Sans Fallback" w:hAnsi="Calibri" w:cs="Cordia New"/>
                <w:i/>
                <w:kern w:val="0"/>
                <w:sz w:val="16"/>
                <w:szCs w:val="16"/>
                <w14:ligatures w14:val="none"/>
              </w:rPr>
              <w:t>Numero di azioni o unità di formazione, consulenza e sensibilizzazione sovvenzionate</w:t>
            </w:r>
          </w:p>
          <w:p w14:paraId="77E9EF01" w14:textId="2D34AF6D" w:rsidR="00D02C11" w:rsidRPr="00F1790C" w:rsidRDefault="00D02C11" w:rsidP="00D02C11">
            <w:pPr>
              <w:autoSpaceDE w:val="0"/>
              <w:autoSpaceDN w:val="0"/>
              <w:adjustRightInd w:val="0"/>
              <w:spacing w:after="0" w:line="240" w:lineRule="auto"/>
              <w:jc w:val="both"/>
              <w:rPr>
                <w:rFonts w:ascii="Calibri" w:eastAsia="Droid Sans Fallback" w:hAnsi="Calibri" w:cs="Cordia New"/>
                <w:i/>
                <w:kern w:val="0"/>
                <w:sz w:val="16"/>
                <w:szCs w:val="16"/>
                <w14:ligatures w14:val="none"/>
              </w:rPr>
            </w:pPr>
            <w:r w:rsidRPr="00F1790C">
              <w:rPr>
                <w:rFonts w:ascii="Calibri" w:eastAsia="Droid Sans Fallback" w:hAnsi="Calibri" w:cs="Cordia New"/>
                <w:i/>
                <w:kern w:val="0"/>
                <w:sz w:val="16"/>
                <w:szCs w:val="16"/>
                <w14:ligatures w14:val="none"/>
              </w:rPr>
              <w:t>Come indicatore SSL 1</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482E316" w14:textId="3E61B2F0" w:rsidR="00D02C11" w:rsidRPr="00F1790C" w:rsidRDefault="00D02C11" w:rsidP="00D02C11">
            <w:pPr>
              <w:suppressAutoHyphens/>
              <w:spacing w:after="0" w:line="240" w:lineRule="auto"/>
              <w:rPr>
                <w:rFonts w:ascii="Calibri" w:eastAsia="Droid Sans Fallback" w:hAnsi="Calibri" w:cs="Cordia New"/>
                <w:i/>
                <w:kern w:val="0"/>
                <w:sz w:val="16"/>
                <w:szCs w:val="16"/>
                <w14:ligatures w14:val="none"/>
              </w:rPr>
            </w:pPr>
            <w:r w:rsidRPr="00F1790C">
              <w:rPr>
                <w:rFonts w:ascii="Calibri" w:eastAsia="Droid Sans Fallback" w:hAnsi="Calibri" w:cs="Cordia New"/>
                <w:i/>
                <w:color w:val="00000A"/>
                <w:kern w:val="0"/>
                <w:sz w:val="18"/>
                <w:szCs w:val="18"/>
                <w14:ligatures w14:val="none"/>
              </w:rPr>
              <w:t>n°</w:t>
            </w:r>
          </w:p>
        </w:tc>
        <w:tc>
          <w:tcPr>
            <w:tcW w:w="21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C4EA839" w14:textId="451A739C" w:rsidR="00D02C11" w:rsidRPr="00F1790C" w:rsidRDefault="00D02C11" w:rsidP="00D02C11">
            <w:pPr>
              <w:suppressAutoHyphens/>
              <w:spacing w:after="0" w:line="240" w:lineRule="auto"/>
              <w:jc w:val="center"/>
              <w:rPr>
                <w:rFonts w:ascii="Calibri" w:eastAsia="Droid Sans Fallback" w:hAnsi="Calibri" w:cs="Cordia New"/>
                <w:i/>
                <w:color w:val="00000A"/>
                <w:kern w:val="0"/>
                <w:sz w:val="18"/>
                <w:szCs w:val="18"/>
                <w14:ligatures w14:val="none"/>
              </w:rPr>
            </w:pPr>
            <w:r w:rsidRPr="00F1790C">
              <w:rPr>
                <w:rFonts w:ascii="Calibri" w:eastAsia="Droid Sans Fallback" w:hAnsi="Calibri" w:cs="Cordia New"/>
                <w:i/>
                <w:color w:val="00000A"/>
                <w:kern w:val="0"/>
                <w:sz w:val="18"/>
                <w:szCs w:val="18"/>
                <w14:ligatures w14:val="none"/>
              </w:rPr>
              <w:t>2</w:t>
            </w:r>
          </w:p>
        </w:tc>
      </w:tr>
      <w:tr w:rsidR="00D02C11" w:rsidRPr="00F1790C" w14:paraId="37977231" w14:textId="77777777" w:rsidTr="00D02C11">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10D07F" w14:textId="77777777" w:rsidR="00D02C11" w:rsidRPr="00F1790C" w:rsidRDefault="00D02C11" w:rsidP="00D02C11">
            <w:pPr>
              <w:suppressAutoHyphens/>
              <w:spacing w:after="0" w:line="240" w:lineRule="auto"/>
              <w:rPr>
                <w:rFonts w:ascii="Calibri" w:eastAsia="Droid Sans Fallback" w:hAnsi="Calibri" w:cs="Cordia New"/>
                <w:b/>
                <w:caps/>
                <w:kern w:val="0"/>
                <w:sz w:val="16"/>
                <w:szCs w:val="16"/>
                <w14:ligatures w14:val="none"/>
              </w:rPr>
            </w:pPr>
          </w:p>
        </w:tc>
        <w:tc>
          <w:tcPr>
            <w:tcW w:w="2485" w:type="dxa"/>
            <w:vMerge/>
            <w:tcBorders>
              <w:left w:val="single" w:sz="4" w:space="0" w:color="00000A"/>
              <w:right w:val="single" w:sz="4" w:space="0" w:color="00000A"/>
            </w:tcBorders>
            <w:shd w:val="clear" w:color="auto" w:fill="auto"/>
            <w:tcMar>
              <w:left w:w="108" w:type="dxa"/>
            </w:tcMar>
            <w:vAlign w:val="center"/>
          </w:tcPr>
          <w:p w14:paraId="331B5295" w14:textId="77777777" w:rsidR="00D02C11" w:rsidRPr="00F1790C" w:rsidRDefault="00D02C11" w:rsidP="00D02C11">
            <w:pPr>
              <w:suppressAutoHyphens/>
              <w:spacing w:after="0" w:line="240" w:lineRule="auto"/>
              <w:rPr>
                <w:rFonts w:ascii="Calibri" w:eastAsia="Droid Sans Fallback" w:hAnsi="Calibri" w:cs="Cordia New"/>
                <w:b/>
                <w:kern w:val="0"/>
                <w:sz w:val="16"/>
                <w:szCs w:val="16"/>
                <w14:ligatures w14:val="none"/>
              </w:rPr>
            </w:pPr>
          </w:p>
        </w:tc>
        <w:tc>
          <w:tcPr>
            <w:tcW w:w="34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C398E0" w14:textId="77777777" w:rsidR="00D02C11" w:rsidRPr="00F1790C" w:rsidRDefault="00D02C11" w:rsidP="00D02C11">
            <w:pPr>
              <w:suppressAutoHyphens/>
              <w:spacing w:after="0" w:line="240" w:lineRule="auto"/>
              <w:jc w:val="both"/>
              <w:rPr>
                <w:rFonts w:ascii="Calibri" w:eastAsia="Droid Sans Fallback" w:hAnsi="Calibri" w:cs="Cordia New"/>
                <w:i/>
                <w:kern w:val="0"/>
                <w:sz w:val="16"/>
                <w:szCs w:val="16"/>
                <w14:ligatures w14:val="none"/>
              </w:rPr>
            </w:pPr>
            <w:r w:rsidRPr="00F1790C">
              <w:rPr>
                <w:rFonts w:ascii="Calibri" w:eastAsia="Droid Sans Fallback" w:hAnsi="Calibri" w:cs="Cordia New"/>
                <w:i/>
                <w:kern w:val="0"/>
                <w:sz w:val="16"/>
                <w:szCs w:val="16"/>
                <w14:ligatures w14:val="none"/>
              </w:rPr>
              <w:t>Numero di persone che beneficiano di consulenza, formazione, scambio di conoscenze o che partecipano a gruppi operativi del partenariato europeo per l'innovazione (PEI) sostenuti dalla PAC finalizzati a promuovere l'efficacia dell'attuazione sostenibile in campo economico, sociale, ambientale, climatico e di efficienza delle risorse.</w:t>
            </w:r>
          </w:p>
          <w:p w14:paraId="3A3BEBAE" w14:textId="49CCB5B9" w:rsidR="00D02C11" w:rsidRPr="00F1790C" w:rsidRDefault="00D02C11" w:rsidP="00D02C11">
            <w:pPr>
              <w:suppressAutoHyphens/>
              <w:spacing w:after="0" w:line="240" w:lineRule="auto"/>
              <w:jc w:val="both"/>
              <w:rPr>
                <w:rFonts w:ascii="Calibri" w:eastAsia="Droid Sans Fallback" w:hAnsi="Calibri" w:cs="Cordia New"/>
                <w:i/>
                <w:kern w:val="0"/>
                <w:sz w:val="16"/>
                <w:szCs w:val="16"/>
                <w14:ligatures w14:val="none"/>
              </w:rPr>
            </w:pPr>
            <w:r w:rsidRPr="00F1790C">
              <w:rPr>
                <w:rFonts w:ascii="Calibri" w:eastAsia="Droid Sans Fallback" w:hAnsi="Calibri" w:cs="Cordia New"/>
                <w:i/>
                <w:kern w:val="0"/>
                <w:sz w:val="16"/>
                <w:szCs w:val="16"/>
                <w14:ligatures w14:val="none"/>
              </w:rPr>
              <w:t>Come indicatore SSL 3</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7CD4BFA" w14:textId="4D6446DC" w:rsidR="00D02C11" w:rsidRPr="00F1790C" w:rsidRDefault="00D02C11" w:rsidP="00D02C11">
            <w:pPr>
              <w:suppressAutoHyphens/>
              <w:spacing w:after="0" w:line="240" w:lineRule="auto"/>
              <w:rPr>
                <w:rFonts w:ascii="Calibri" w:eastAsia="Droid Sans Fallback" w:hAnsi="Calibri" w:cs="Cordia New"/>
                <w:i/>
                <w:kern w:val="0"/>
                <w:sz w:val="16"/>
                <w:szCs w:val="16"/>
                <w14:ligatures w14:val="none"/>
              </w:rPr>
            </w:pPr>
            <w:r w:rsidRPr="00F1790C">
              <w:rPr>
                <w:rFonts w:ascii="Calibri" w:eastAsia="Droid Sans Fallback" w:hAnsi="Calibri" w:cs="Cordia New"/>
                <w:i/>
                <w:color w:val="00000A"/>
                <w:kern w:val="0"/>
                <w:sz w:val="18"/>
                <w:szCs w:val="18"/>
                <w14:ligatures w14:val="none"/>
              </w:rPr>
              <w:t>n.</w:t>
            </w:r>
          </w:p>
        </w:tc>
        <w:tc>
          <w:tcPr>
            <w:tcW w:w="21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9E88087" w14:textId="45F9AF8D" w:rsidR="00D02C11" w:rsidRPr="00F1790C" w:rsidRDefault="00D02C11" w:rsidP="00D02C11">
            <w:pPr>
              <w:suppressAutoHyphens/>
              <w:spacing w:after="0" w:line="240" w:lineRule="auto"/>
              <w:jc w:val="center"/>
              <w:rPr>
                <w:rFonts w:ascii="Calibri" w:eastAsia="Droid Sans Fallback" w:hAnsi="Calibri" w:cs="Cordia New"/>
                <w:i/>
                <w:color w:val="00000A"/>
                <w:kern w:val="0"/>
                <w:sz w:val="18"/>
                <w:szCs w:val="18"/>
                <w14:ligatures w14:val="none"/>
              </w:rPr>
            </w:pPr>
            <w:r w:rsidRPr="00F1790C">
              <w:rPr>
                <w:rFonts w:ascii="Calibri" w:eastAsia="Droid Sans Fallback" w:hAnsi="Calibri" w:cs="Cordia New"/>
                <w:i/>
                <w:color w:val="00000A"/>
                <w:kern w:val="0"/>
                <w:sz w:val="18"/>
                <w:szCs w:val="18"/>
                <w14:ligatures w14:val="none"/>
              </w:rPr>
              <w:t>30</w:t>
            </w:r>
          </w:p>
        </w:tc>
      </w:tr>
      <w:tr w:rsidR="00D02C11" w:rsidRPr="00F1790C" w14:paraId="07C114B2" w14:textId="77777777" w:rsidTr="0083706D">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8048FA7" w14:textId="77777777" w:rsidR="00D02C11" w:rsidRPr="00F1790C" w:rsidRDefault="00D02C11" w:rsidP="00D02C11">
            <w:pPr>
              <w:suppressAutoHyphens/>
              <w:spacing w:after="0" w:line="240" w:lineRule="auto"/>
              <w:rPr>
                <w:rFonts w:ascii="Calibri" w:eastAsia="Droid Sans Fallback" w:hAnsi="Calibri" w:cs="Cordia New"/>
                <w:b/>
                <w:caps/>
                <w:kern w:val="0"/>
                <w:sz w:val="16"/>
                <w:szCs w:val="16"/>
                <w14:ligatures w14:val="none"/>
              </w:rPr>
            </w:pPr>
          </w:p>
        </w:tc>
        <w:tc>
          <w:tcPr>
            <w:tcW w:w="2485" w:type="dxa"/>
            <w:vMerge/>
            <w:tcBorders>
              <w:left w:val="single" w:sz="4" w:space="0" w:color="00000A"/>
              <w:right w:val="single" w:sz="4" w:space="0" w:color="00000A"/>
            </w:tcBorders>
            <w:shd w:val="clear" w:color="auto" w:fill="auto"/>
            <w:tcMar>
              <w:left w:w="108" w:type="dxa"/>
            </w:tcMar>
            <w:vAlign w:val="center"/>
          </w:tcPr>
          <w:p w14:paraId="7207C8F0" w14:textId="77777777" w:rsidR="00D02C11" w:rsidRPr="00F1790C" w:rsidRDefault="00D02C11" w:rsidP="00D02C11">
            <w:pPr>
              <w:suppressAutoHyphens/>
              <w:spacing w:after="0" w:line="240" w:lineRule="auto"/>
              <w:rPr>
                <w:rFonts w:ascii="Calibri" w:eastAsia="Droid Sans Fallback" w:hAnsi="Calibri" w:cs="Cordia New"/>
                <w:b/>
                <w:kern w:val="0"/>
                <w:sz w:val="16"/>
                <w:szCs w:val="16"/>
                <w14:ligatures w14:val="none"/>
              </w:rPr>
            </w:pPr>
          </w:p>
        </w:tc>
        <w:tc>
          <w:tcPr>
            <w:tcW w:w="34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B4A622" w14:textId="14309AA5" w:rsidR="00D02C11" w:rsidRPr="00F1790C" w:rsidRDefault="00D02C11" w:rsidP="00D02C11">
            <w:pPr>
              <w:suppressAutoHyphens/>
              <w:spacing w:after="0" w:line="240" w:lineRule="auto"/>
              <w:jc w:val="both"/>
              <w:rPr>
                <w:rFonts w:ascii="Calibri" w:eastAsia="Droid Sans Fallback" w:hAnsi="Calibri" w:cs="Cordia New"/>
                <w:i/>
                <w:kern w:val="0"/>
                <w:sz w:val="16"/>
                <w:szCs w:val="16"/>
                <w14:ligatures w14:val="none"/>
              </w:rPr>
            </w:pPr>
            <w:r w:rsidRPr="00F1790C">
              <w:rPr>
                <w:rFonts w:cs="Cordia New"/>
                <w:i/>
                <w:sz w:val="16"/>
                <w:szCs w:val="16"/>
              </w:rPr>
              <w:t>Numero di consulenti che ricevono un sostegno finalizzato all'inserimento in sistemi di conoscenza e innovazione in campo agricolo (AKIS).</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0564570" w14:textId="79195454" w:rsidR="00D02C11" w:rsidRPr="00F1790C" w:rsidRDefault="00D02C11" w:rsidP="00D02C11">
            <w:pPr>
              <w:suppressAutoHyphens/>
              <w:spacing w:after="0" w:line="240" w:lineRule="auto"/>
              <w:rPr>
                <w:rFonts w:ascii="Calibri" w:eastAsia="Droid Sans Fallback" w:hAnsi="Calibri" w:cs="Cordia New"/>
                <w:i/>
                <w:kern w:val="0"/>
                <w:sz w:val="16"/>
                <w:szCs w:val="16"/>
                <w14:ligatures w14:val="none"/>
              </w:rPr>
            </w:pPr>
            <w:r w:rsidRPr="00F1790C">
              <w:rPr>
                <w:rFonts w:ascii="Calibri" w:eastAsia="Droid Sans Fallback" w:hAnsi="Calibri" w:cs="Cordia New"/>
                <w:i/>
                <w:color w:val="00000A"/>
                <w:kern w:val="0"/>
                <w:sz w:val="18"/>
                <w:szCs w:val="18"/>
                <w14:ligatures w14:val="none"/>
              </w:rPr>
              <w:t>n°</w:t>
            </w:r>
          </w:p>
        </w:tc>
        <w:tc>
          <w:tcPr>
            <w:tcW w:w="21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8B2A06B" w14:textId="5BC523C8" w:rsidR="00D02C11" w:rsidRPr="00F1790C" w:rsidRDefault="00D02C11" w:rsidP="00D02C11">
            <w:pPr>
              <w:suppressAutoHyphens/>
              <w:spacing w:after="0" w:line="240" w:lineRule="auto"/>
              <w:jc w:val="center"/>
              <w:rPr>
                <w:rFonts w:ascii="Calibri" w:eastAsia="Droid Sans Fallback" w:hAnsi="Calibri" w:cs="Cordia New"/>
                <w:i/>
                <w:color w:val="00000A"/>
                <w:kern w:val="0"/>
                <w:sz w:val="18"/>
                <w:szCs w:val="18"/>
                <w14:ligatures w14:val="none"/>
              </w:rPr>
            </w:pPr>
            <w:r w:rsidRPr="00F1790C">
              <w:rPr>
                <w:rFonts w:ascii="Calibri" w:eastAsia="Droid Sans Fallback" w:hAnsi="Calibri" w:cs="Cordia New"/>
                <w:i/>
                <w:color w:val="00000A"/>
                <w:kern w:val="0"/>
                <w:sz w:val="18"/>
                <w:szCs w:val="18"/>
                <w14:ligatures w14:val="none"/>
              </w:rPr>
              <w:t>Non coerente</w:t>
            </w:r>
          </w:p>
        </w:tc>
      </w:tr>
      <w:tr w:rsidR="00D02C11" w:rsidRPr="00F1790C" w14:paraId="13E25117" w14:textId="77777777" w:rsidTr="0083706D">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43B2C1" w14:textId="77777777" w:rsidR="00D02C11" w:rsidRPr="00F1790C" w:rsidRDefault="00D02C11" w:rsidP="00D02C11">
            <w:pPr>
              <w:suppressAutoHyphens/>
              <w:spacing w:after="0" w:line="240" w:lineRule="auto"/>
              <w:rPr>
                <w:rFonts w:ascii="Calibri" w:eastAsia="Droid Sans Fallback" w:hAnsi="Calibri" w:cs="Cordia New"/>
                <w:b/>
                <w:caps/>
                <w:kern w:val="0"/>
                <w:sz w:val="16"/>
                <w:szCs w:val="16"/>
                <w14:ligatures w14:val="none"/>
              </w:rPr>
            </w:pPr>
          </w:p>
        </w:tc>
        <w:tc>
          <w:tcPr>
            <w:tcW w:w="2485" w:type="dxa"/>
            <w:vMerge/>
            <w:tcBorders>
              <w:left w:val="single" w:sz="4" w:space="0" w:color="00000A"/>
              <w:bottom w:val="single" w:sz="4" w:space="0" w:color="00000A"/>
              <w:right w:val="single" w:sz="4" w:space="0" w:color="00000A"/>
            </w:tcBorders>
            <w:shd w:val="clear" w:color="auto" w:fill="auto"/>
            <w:tcMar>
              <w:left w:w="108" w:type="dxa"/>
            </w:tcMar>
            <w:vAlign w:val="center"/>
          </w:tcPr>
          <w:p w14:paraId="612D5188" w14:textId="77777777" w:rsidR="00D02C11" w:rsidRPr="00F1790C" w:rsidRDefault="00D02C11" w:rsidP="00D02C11">
            <w:pPr>
              <w:suppressAutoHyphens/>
              <w:spacing w:after="0" w:line="240" w:lineRule="auto"/>
              <w:rPr>
                <w:rFonts w:ascii="Calibri" w:eastAsia="Droid Sans Fallback" w:hAnsi="Calibri" w:cs="Cordia New"/>
                <w:b/>
                <w:kern w:val="0"/>
                <w:sz w:val="16"/>
                <w:szCs w:val="16"/>
                <w14:ligatures w14:val="none"/>
              </w:rPr>
            </w:pPr>
          </w:p>
        </w:tc>
        <w:tc>
          <w:tcPr>
            <w:tcW w:w="34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9DA9D2" w14:textId="27A96736" w:rsidR="00D02C11" w:rsidRPr="00F1790C" w:rsidRDefault="00D02C11" w:rsidP="00D02C11">
            <w:pPr>
              <w:suppressAutoHyphens/>
              <w:spacing w:after="0" w:line="240" w:lineRule="auto"/>
              <w:jc w:val="both"/>
              <w:rPr>
                <w:rFonts w:ascii="Calibri" w:eastAsia="Droid Sans Fallback" w:hAnsi="Calibri" w:cs="Cordia New"/>
                <w:i/>
                <w:kern w:val="0"/>
                <w:sz w:val="16"/>
                <w:szCs w:val="16"/>
                <w14:ligatures w14:val="none"/>
              </w:rPr>
            </w:pPr>
            <w:r w:rsidRPr="00F1790C">
              <w:rPr>
                <w:rFonts w:cs="Cordia New"/>
                <w:i/>
                <w:sz w:val="16"/>
                <w:szCs w:val="16"/>
              </w:rPr>
              <w:t>Numero di persone che beneficiano di consulenza, formazione, scambio di conoscenze o che partecipano a gruppi operativi del partenariato europeo per l'innovazione (PEI) sostenuti dalla PAC connessi con l'efficacia dell'attuazione in campo ambientale o climatico.</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588A7D8" w14:textId="34FAA6DE" w:rsidR="00D02C11" w:rsidRPr="00F1790C" w:rsidRDefault="00D02C11" w:rsidP="00D02C11">
            <w:pPr>
              <w:suppressAutoHyphens/>
              <w:spacing w:after="0" w:line="240" w:lineRule="auto"/>
              <w:rPr>
                <w:rFonts w:ascii="Calibri" w:eastAsia="Droid Sans Fallback" w:hAnsi="Calibri" w:cs="Cordia New"/>
                <w:i/>
                <w:kern w:val="0"/>
                <w:sz w:val="16"/>
                <w:szCs w:val="16"/>
                <w14:ligatures w14:val="none"/>
              </w:rPr>
            </w:pPr>
            <w:r w:rsidRPr="00F1790C">
              <w:rPr>
                <w:rFonts w:ascii="Calibri" w:eastAsia="Droid Sans Fallback" w:hAnsi="Calibri" w:cs="Cordia New"/>
                <w:i/>
                <w:color w:val="00000A"/>
                <w:kern w:val="0"/>
                <w:sz w:val="18"/>
                <w:szCs w:val="18"/>
                <w14:ligatures w14:val="none"/>
              </w:rPr>
              <w:t>n.</w:t>
            </w:r>
          </w:p>
        </w:tc>
        <w:tc>
          <w:tcPr>
            <w:tcW w:w="21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69BD90B" w14:textId="0EE06C1E" w:rsidR="00D02C11" w:rsidRPr="00F1790C" w:rsidRDefault="00D02C11" w:rsidP="00D02C11">
            <w:pPr>
              <w:suppressAutoHyphens/>
              <w:spacing w:after="0" w:line="240" w:lineRule="auto"/>
              <w:jc w:val="center"/>
              <w:rPr>
                <w:rFonts w:ascii="Calibri" w:eastAsia="Droid Sans Fallback" w:hAnsi="Calibri" w:cs="Cordia New"/>
                <w:i/>
                <w:color w:val="00000A"/>
                <w:kern w:val="0"/>
                <w:sz w:val="18"/>
                <w:szCs w:val="18"/>
                <w14:ligatures w14:val="none"/>
              </w:rPr>
            </w:pPr>
            <w:r w:rsidRPr="00F1790C">
              <w:rPr>
                <w:rFonts w:ascii="Calibri" w:eastAsia="Droid Sans Fallback" w:hAnsi="Calibri" w:cs="Cordia New"/>
                <w:i/>
                <w:color w:val="00000A"/>
                <w:kern w:val="0"/>
                <w:sz w:val="18"/>
                <w:szCs w:val="18"/>
                <w14:ligatures w14:val="none"/>
              </w:rPr>
              <w:t>Non coerente</w:t>
            </w:r>
          </w:p>
        </w:tc>
      </w:tr>
      <w:tr w:rsidR="00B405A4" w:rsidRPr="00F1790C" w14:paraId="048E6385" w14:textId="77777777" w:rsidTr="00D02C11">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4DADE1" w14:textId="77777777" w:rsidR="00B405A4" w:rsidRPr="00F1790C" w:rsidRDefault="00B405A4" w:rsidP="00B405A4">
            <w:pPr>
              <w:suppressAutoHyphens/>
              <w:spacing w:after="0" w:line="240" w:lineRule="auto"/>
              <w:rPr>
                <w:rFonts w:ascii="Calibri" w:eastAsia="Droid Sans Fallback" w:hAnsi="Calibri" w:cs="Cordia New"/>
                <w:b/>
                <w:caps/>
                <w:kern w:val="0"/>
                <w:sz w:val="16"/>
                <w:szCs w:val="16"/>
                <w14:ligatures w14:val="none"/>
              </w:rPr>
            </w:pPr>
          </w:p>
        </w:tc>
        <w:tc>
          <w:tcPr>
            <w:tcW w:w="248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B14785C" w14:textId="77777777" w:rsidR="00B405A4" w:rsidRPr="00F1790C" w:rsidRDefault="00B405A4" w:rsidP="00B405A4">
            <w:pPr>
              <w:suppressAutoHyphens/>
              <w:spacing w:after="0" w:line="240" w:lineRule="auto"/>
              <w:rPr>
                <w:rFonts w:ascii="Calibri" w:eastAsia="Droid Sans Fallback" w:hAnsi="Calibri" w:cs="Cordia New"/>
                <w:b/>
                <w:kern w:val="0"/>
                <w:sz w:val="16"/>
                <w:szCs w:val="16"/>
                <w14:ligatures w14:val="none"/>
              </w:rPr>
            </w:pPr>
            <w:r w:rsidRPr="00F1790C">
              <w:rPr>
                <w:rFonts w:ascii="Calibri" w:eastAsia="Droid Sans Fallback" w:hAnsi="Calibri" w:cs="Cordia New"/>
                <w:b/>
                <w:kern w:val="0"/>
                <w:sz w:val="16"/>
                <w:szCs w:val="16"/>
                <w14:ligatures w14:val="none"/>
              </w:rPr>
              <w:t>Indicatori SSL</w:t>
            </w:r>
          </w:p>
        </w:tc>
        <w:tc>
          <w:tcPr>
            <w:tcW w:w="34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5A69B7" w14:textId="025444C2" w:rsidR="00B405A4" w:rsidRPr="00F1790C" w:rsidRDefault="00B405A4" w:rsidP="00B405A4">
            <w:pPr>
              <w:suppressAutoHyphens/>
              <w:spacing w:after="0" w:line="240" w:lineRule="auto"/>
              <w:rPr>
                <w:rFonts w:ascii="Calibri" w:eastAsia="Droid Sans Fallback" w:hAnsi="Calibri" w:cs="Cordia New"/>
                <w:i/>
                <w:color w:val="538135"/>
                <w:kern w:val="0"/>
                <w:sz w:val="16"/>
                <w:szCs w:val="16"/>
                <w14:ligatures w14:val="none"/>
              </w:rPr>
            </w:pPr>
            <w:r w:rsidRPr="00F1790C">
              <w:rPr>
                <w:rFonts w:ascii="Calibri" w:eastAsia="Droid Sans Fallback" w:hAnsi="Calibri" w:cs="Cordia New"/>
                <w:i/>
                <w:color w:val="00000A"/>
                <w:kern w:val="0"/>
                <w:sz w:val="18"/>
                <w:szCs w:val="18"/>
                <w14:ligatures w14:val="none"/>
              </w:rPr>
              <w:t>1 – Interventi finanziati</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6967AE8" w14:textId="75DE7A66" w:rsidR="00B405A4" w:rsidRPr="00F1790C" w:rsidRDefault="00B405A4" w:rsidP="00B405A4">
            <w:pPr>
              <w:suppressAutoHyphens/>
              <w:spacing w:after="0" w:line="240" w:lineRule="auto"/>
              <w:rPr>
                <w:rFonts w:ascii="Calibri" w:eastAsia="Droid Sans Fallback" w:hAnsi="Calibri" w:cs="Cordia New"/>
                <w:i/>
                <w:color w:val="538135"/>
                <w:kern w:val="0"/>
                <w:sz w:val="16"/>
                <w:szCs w:val="16"/>
                <w14:ligatures w14:val="none"/>
              </w:rPr>
            </w:pPr>
            <w:r w:rsidRPr="00F1790C">
              <w:rPr>
                <w:rFonts w:ascii="Calibri" w:eastAsia="Droid Sans Fallback" w:hAnsi="Calibri" w:cs="Cordia New"/>
                <w:i/>
                <w:color w:val="00000A"/>
                <w:kern w:val="0"/>
                <w:sz w:val="18"/>
                <w:szCs w:val="18"/>
                <w14:ligatures w14:val="none"/>
              </w:rPr>
              <w:t>n.</w:t>
            </w:r>
          </w:p>
        </w:tc>
        <w:tc>
          <w:tcPr>
            <w:tcW w:w="21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5F5DF90" w14:textId="730A9689" w:rsidR="00B405A4" w:rsidRPr="00F1790C" w:rsidRDefault="00B405A4" w:rsidP="00D02C11">
            <w:pPr>
              <w:suppressAutoHyphens/>
              <w:spacing w:after="0" w:line="240" w:lineRule="auto"/>
              <w:jc w:val="center"/>
              <w:rPr>
                <w:rFonts w:ascii="Calibri" w:eastAsia="Droid Sans Fallback" w:hAnsi="Calibri" w:cs="Cordia New"/>
                <w:i/>
                <w:color w:val="00000A"/>
                <w:kern w:val="0"/>
                <w:sz w:val="18"/>
                <w:szCs w:val="18"/>
                <w14:ligatures w14:val="none"/>
              </w:rPr>
            </w:pPr>
            <w:r w:rsidRPr="00F1790C">
              <w:rPr>
                <w:rFonts w:ascii="Calibri" w:eastAsia="Droid Sans Fallback" w:hAnsi="Calibri" w:cs="Cordia New"/>
                <w:i/>
                <w:color w:val="00000A"/>
                <w:kern w:val="0"/>
                <w:sz w:val="18"/>
                <w:szCs w:val="18"/>
                <w14:ligatures w14:val="none"/>
              </w:rPr>
              <w:t>2</w:t>
            </w:r>
          </w:p>
        </w:tc>
      </w:tr>
      <w:tr w:rsidR="00B405A4" w:rsidRPr="00F1790C" w14:paraId="54F95B10" w14:textId="77777777" w:rsidTr="00D02C11">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D02BF9" w14:textId="77777777" w:rsidR="00B405A4" w:rsidRPr="00F1790C" w:rsidRDefault="00B405A4" w:rsidP="00B405A4">
            <w:pPr>
              <w:suppressAutoHyphens/>
              <w:spacing w:after="0" w:line="240" w:lineRule="auto"/>
              <w:rPr>
                <w:rFonts w:ascii="Calibri" w:eastAsia="Droid Sans Fallback" w:hAnsi="Calibri" w:cs="Cordia New"/>
                <w:b/>
                <w:caps/>
                <w:kern w:val="0"/>
                <w:sz w:val="16"/>
                <w:szCs w:val="16"/>
                <w14:ligatures w14:val="none"/>
              </w:rPr>
            </w:pPr>
          </w:p>
        </w:tc>
        <w:tc>
          <w:tcPr>
            <w:tcW w:w="248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433ED44" w14:textId="77777777" w:rsidR="00B405A4" w:rsidRPr="00F1790C" w:rsidRDefault="00B405A4" w:rsidP="00B405A4">
            <w:pPr>
              <w:suppressAutoHyphens/>
              <w:spacing w:after="0" w:line="240" w:lineRule="auto"/>
              <w:rPr>
                <w:rFonts w:ascii="Calibri" w:eastAsia="Droid Sans Fallback" w:hAnsi="Calibri" w:cs="Cordia New"/>
                <w:b/>
                <w:kern w:val="0"/>
                <w:sz w:val="16"/>
                <w:szCs w:val="16"/>
                <w14:ligatures w14:val="none"/>
              </w:rPr>
            </w:pPr>
          </w:p>
        </w:tc>
        <w:tc>
          <w:tcPr>
            <w:tcW w:w="34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21FC48" w14:textId="783E03DF" w:rsidR="00B405A4" w:rsidRPr="00F1790C" w:rsidRDefault="00B405A4" w:rsidP="00B405A4">
            <w:pPr>
              <w:suppressAutoHyphens/>
              <w:spacing w:after="0" w:line="240" w:lineRule="auto"/>
              <w:rPr>
                <w:rFonts w:ascii="Calibri" w:eastAsia="Droid Sans Fallback" w:hAnsi="Calibri" w:cs="Cordia New"/>
                <w:i/>
                <w:color w:val="538135"/>
                <w:kern w:val="0"/>
                <w:sz w:val="16"/>
                <w:szCs w:val="16"/>
                <w14:ligatures w14:val="none"/>
              </w:rPr>
            </w:pPr>
            <w:r w:rsidRPr="00F1790C">
              <w:rPr>
                <w:rFonts w:ascii="Calibri" w:eastAsia="Droid Sans Fallback" w:hAnsi="Calibri" w:cs="Cordia New"/>
                <w:i/>
                <w:color w:val="00000A"/>
                <w:kern w:val="0"/>
                <w:sz w:val="18"/>
                <w:szCs w:val="18"/>
                <w14:ligatures w14:val="none"/>
              </w:rPr>
              <w:t>2 – Interventi finanziati in progetti di cooperazione locale</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DD820EF" w14:textId="7E2776D2" w:rsidR="00B405A4" w:rsidRPr="00F1790C" w:rsidRDefault="00B405A4" w:rsidP="00B405A4">
            <w:pPr>
              <w:suppressAutoHyphens/>
              <w:spacing w:after="0" w:line="240" w:lineRule="auto"/>
              <w:rPr>
                <w:rFonts w:ascii="Calibri" w:eastAsia="Droid Sans Fallback" w:hAnsi="Calibri" w:cs="Cordia New"/>
                <w:i/>
                <w:color w:val="538135"/>
                <w:kern w:val="0"/>
                <w:sz w:val="16"/>
                <w:szCs w:val="16"/>
                <w14:ligatures w14:val="none"/>
              </w:rPr>
            </w:pPr>
            <w:r w:rsidRPr="00F1790C">
              <w:rPr>
                <w:rFonts w:ascii="Calibri" w:eastAsia="Droid Sans Fallback" w:hAnsi="Calibri" w:cs="Cordia New"/>
                <w:i/>
                <w:color w:val="00000A"/>
                <w:kern w:val="0"/>
                <w:sz w:val="18"/>
                <w:szCs w:val="18"/>
                <w14:ligatures w14:val="none"/>
              </w:rPr>
              <w:t>n.</w:t>
            </w:r>
          </w:p>
        </w:tc>
        <w:tc>
          <w:tcPr>
            <w:tcW w:w="21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774554E" w14:textId="4B065D62" w:rsidR="00B405A4" w:rsidRPr="00F1790C" w:rsidRDefault="00B405A4" w:rsidP="00D02C11">
            <w:pPr>
              <w:suppressAutoHyphens/>
              <w:spacing w:after="0" w:line="240" w:lineRule="auto"/>
              <w:jc w:val="center"/>
              <w:rPr>
                <w:rFonts w:ascii="Calibri" w:eastAsia="Droid Sans Fallback" w:hAnsi="Calibri" w:cs="Cordia New"/>
                <w:i/>
                <w:color w:val="00000A"/>
                <w:kern w:val="0"/>
                <w:sz w:val="18"/>
                <w:szCs w:val="18"/>
                <w14:ligatures w14:val="none"/>
              </w:rPr>
            </w:pPr>
            <w:r w:rsidRPr="00F1790C">
              <w:rPr>
                <w:rFonts w:ascii="Calibri" w:eastAsia="Droid Sans Fallback" w:hAnsi="Calibri" w:cs="Cordia New"/>
                <w:i/>
                <w:color w:val="00000A"/>
                <w:kern w:val="0"/>
                <w:sz w:val="18"/>
                <w:szCs w:val="18"/>
                <w14:ligatures w14:val="none"/>
              </w:rPr>
              <w:t>1</w:t>
            </w:r>
          </w:p>
        </w:tc>
      </w:tr>
      <w:tr w:rsidR="00B405A4" w:rsidRPr="00F1790C" w14:paraId="363108D1" w14:textId="77777777" w:rsidTr="00F37CFB">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8C8E60" w14:textId="77777777" w:rsidR="00B405A4" w:rsidRPr="00F1790C" w:rsidRDefault="00B405A4" w:rsidP="00B405A4">
            <w:pPr>
              <w:suppressAutoHyphens/>
              <w:spacing w:after="0" w:line="240" w:lineRule="auto"/>
              <w:rPr>
                <w:rFonts w:ascii="Calibri" w:eastAsia="Droid Sans Fallback" w:hAnsi="Calibri" w:cs="Cordia New"/>
                <w:b/>
                <w:caps/>
                <w:kern w:val="0"/>
                <w:sz w:val="16"/>
                <w:szCs w:val="16"/>
                <w14:ligatures w14:val="none"/>
              </w:rPr>
            </w:pPr>
          </w:p>
        </w:tc>
        <w:tc>
          <w:tcPr>
            <w:tcW w:w="248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C3EE765" w14:textId="77777777" w:rsidR="00B405A4" w:rsidRPr="00F1790C" w:rsidRDefault="00B405A4" w:rsidP="00B405A4">
            <w:pPr>
              <w:suppressAutoHyphens/>
              <w:spacing w:after="0" w:line="240" w:lineRule="auto"/>
              <w:rPr>
                <w:rFonts w:ascii="Calibri" w:eastAsia="Droid Sans Fallback" w:hAnsi="Calibri" w:cs="Cordia New"/>
                <w:b/>
                <w:kern w:val="0"/>
                <w:sz w:val="16"/>
                <w:szCs w:val="16"/>
                <w14:ligatures w14:val="none"/>
              </w:rPr>
            </w:pPr>
          </w:p>
        </w:tc>
        <w:tc>
          <w:tcPr>
            <w:tcW w:w="34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3FE475" w14:textId="4E39659F" w:rsidR="00B405A4" w:rsidRPr="00F1790C" w:rsidRDefault="00B405A4" w:rsidP="00B405A4">
            <w:pPr>
              <w:suppressAutoHyphens/>
              <w:spacing w:after="0" w:line="240" w:lineRule="auto"/>
              <w:rPr>
                <w:rFonts w:ascii="Calibri" w:eastAsia="Droid Sans Fallback" w:hAnsi="Calibri" w:cs="Cordia New"/>
                <w:i/>
                <w:color w:val="538135"/>
                <w:kern w:val="0"/>
                <w:sz w:val="16"/>
                <w:szCs w:val="16"/>
                <w14:ligatures w14:val="none"/>
              </w:rPr>
            </w:pPr>
            <w:r w:rsidRPr="00F1790C">
              <w:rPr>
                <w:rFonts w:ascii="Calibri" w:eastAsia="Droid Sans Fallback" w:hAnsi="Calibri" w:cs="Cordia New"/>
                <w:i/>
                <w:color w:val="00000A"/>
                <w:kern w:val="0"/>
                <w:sz w:val="18"/>
                <w:szCs w:val="18"/>
                <w14:ligatures w14:val="none"/>
              </w:rPr>
              <w:t>3 – Operatori raggiunti</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22C4361" w14:textId="594A7398" w:rsidR="00B405A4" w:rsidRPr="00F1790C" w:rsidRDefault="00B405A4" w:rsidP="00B405A4">
            <w:pPr>
              <w:suppressAutoHyphens/>
              <w:spacing w:after="0" w:line="240" w:lineRule="auto"/>
              <w:rPr>
                <w:rFonts w:ascii="Calibri" w:eastAsia="Droid Sans Fallback" w:hAnsi="Calibri" w:cs="Cordia New"/>
                <w:i/>
                <w:color w:val="00000A"/>
                <w:kern w:val="0"/>
                <w:sz w:val="18"/>
                <w:szCs w:val="18"/>
                <w14:ligatures w14:val="none"/>
              </w:rPr>
            </w:pPr>
            <w:r w:rsidRPr="00F1790C">
              <w:rPr>
                <w:rFonts w:ascii="Calibri" w:eastAsia="Droid Sans Fallback" w:hAnsi="Calibri" w:cs="Cordia New"/>
                <w:i/>
                <w:color w:val="00000A"/>
                <w:kern w:val="0"/>
                <w:sz w:val="18"/>
                <w:szCs w:val="18"/>
                <w14:ligatures w14:val="none"/>
              </w:rPr>
              <w:t>n</w:t>
            </w:r>
          </w:p>
        </w:tc>
        <w:tc>
          <w:tcPr>
            <w:tcW w:w="21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721C937" w14:textId="5641BBFD" w:rsidR="00B405A4" w:rsidRPr="00F1790C" w:rsidRDefault="00B405A4" w:rsidP="00D02C11">
            <w:pPr>
              <w:suppressAutoHyphens/>
              <w:spacing w:after="0" w:line="240" w:lineRule="auto"/>
              <w:jc w:val="center"/>
              <w:rPr>
                <w:rFonts w:ascii="Calibri" w:eastAsia="Droid Sans Fallback" w:hAnsi="Calibri" w:cs="Cordia New"/>
                <w:i/>
                <w:color w:val="538135"/>
                <w:kern w:val="0"/>
                <w:sz w:val="16"/>
                <w:szCs w:val="16"/>
                <w14:ligatures w14:val="none"/>
              </w:rPr>
            </w:pPr>
            <w:r w:rsidRPr="00F1790C">
              <w:rPr>
                <w:rFonts w:ascii="Calibri" w:eastAsia="Droid Sans Fallback" w:hAnsi="Calibri" w:cs="Cordia New"/>
                <w:i/>
                <w:color w:val="00000A"/>
                <w:kern w:val="0"/>
                <w:sz w:val="18"/>
                <w:szCs w:val="18"/>
                <w14:ligatures w14:val="none"/>
              </w:rPr>
              <w:t>30</w:t>
            </w:r>
          </w:p>
        </w:tc>
      </w:tr>
      <w:tr w:rsidR="00B405A4" w:rsidRPr="00F1790C" w14:paraId="507F0F83" w14:textId="77777777" w:rsidTr="00F37CFB">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2BF87E" w14:textId="77777777" w:rsidR="00B405A4" w:rsidRPr="00F1790C" w:rsidRDefault="00B405A4" w:rsidP="00B405A4">
            <w:pPr>
              <w:suppressAutoHyphens/>
              <w:spacing w:after="0" w:line="240" w:lineRule="auto"/>
              <w:rPr>
                <w:rFonts w:ascii="Calibri" w:eastAsia="Droid Sans Fallback" w:hAnsi="Calibri" w:cs="Cordia New"/>
                <w:b/>
                <w:caps/>
                <w:kern w:val="0"/>
                <w:sz w:val="16"/>
                <w:szCs w:val="16"/>
                <w14:ligatures w14:val="none"/>
              </w:rPr>
            </w:pPr>
          </w:p>
        </w:tc>
        <w:tc>
          <w:tcPr>
            <w:tcW w:w="248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BE8C6F3" w14:textId="77777777" w:rsidR="00B405A4" w:rsidRPr="00F1790C" w:rsidRDefault="00B405A4" w:rsidP="00B405A4">
            <w:pPr>
              <w:suppressAutoHyphens/>
              <w:spacing w:after="0" w:line="240" w:lineRule="auto"/>
              <w:rPr>
                <w:rFonts w:ascii="Calibri" w:eastAsia="Droid Sans Fallback" w:hAnsi="Calibri" w:cs="Cordia New"/>
                <w:b/>
                <w:kern w:val="0"/>
                <w:sz w:val="16"/>
                <w:szCs w:val="16"/>
                <w14:ligatures w14:val="none"/>
              </w:rPr>
            </w:pPr>
          </w:p>
        </w:tc>
        <w:tc>
          <w:tcPr>
            <w:tcW w:w="34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253590" w14:textId="312753B7" w:rsidR="00B405A4" w:rsidRPr="00F1790C" w:rsidRDefault="00B405A4" w:rsidP="00B405A4">
            <w:pPr>
              <w:suppressAutoHyphens/>
              <w:spacing w:after="0" w:line="240" w:lineRule="auto"/>
              <w:rPr>
                <w:rFonts w:ascii="Calibri" w:eastAsia="Droid Sans Fallback" w:hAnsi="Calibri" w:cs="Cordia New"/>
                <w:i/>
                <w:color w:val="538135"/>
                <w:kern w:val="0"/>
                <w:sz w:val="16"/>
                <w:szCs w:val="16"/>
                <w14:ligatures w14:val="none"/>
              </w:rPr>
            </w:pPr>
            <w:r w:rsidRPr="00F1790C">
              <w:rPr>
                <w:rFonts w:ascii="Calibri" w:eastAsia="Droid Sans Fallback" w:hAnsi="Calibri" w:cs="Cordia New"/>
                <w:i/>
                <w:color w:val="00000A"/>
                <w:kern w:val="0"/>
                <w:sz w:val="18"/>
                <w:szCs w:val="18"/>
                <w14:ligatures w14:val="none"/>
              </w:rPr>
              <w:t>4 – Finanziario – contributo pubblico totale</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A84B49E" w14:textId="4CC3726A" w:rsidR="00B405A4" w:rsidRPr="00F1790C" w:rsidRDefault="00B405A4" w:rsidP="00B405A4">
            <w:pPr>
              <w:suppressAutoHyphens/>
              <w:spacing w:after="0" w:line="240" w:lineRule="auto"/>
              <w:rPr>
                <w:rFonts w:ascii="Calibri" w:eastAsia="Droid Sans Fallback" w:hAnsi="Calibri" w:cs="Cordia New"/>
                <w:i/>
                <w:color w:val="538135"/>
                <w:kern w:val="0"/>
                <w:sz w:val="16"/>
                <w:szCs w:val="16"/>
                <w14:ligatures w14:val="none"/>
              </w:rPr>
            </w:pPr>
            <w:r w:rsidRPr="00F1790C">
              <w:rPr>
                <w:rFonts w:ascii="Calibri" w:eastAsia="Droid Sans Fallback" w:hAnsi="Calibri" w:cs="Cordia New"/>
                <w:i/>
                <w:color w:val="00000A"/>
                <w:kern w:val="0"/>
                <w:sz w:val="18"/>
                <w:szCs w:val="18"/>
                <w14:ligatures w14:val="none"/>
              </w:rPr>
              <w:t>€</w:t>
            </w:r>
          </w:p>
        </w:tc>
        <w:tc>
          <w:tcPr>
            <w:tcW w:w="21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0121367" w14:textId="287A50EE" w:rsidR="00B405A4" w:rsidRPr="00F1790C" w:rsidRDefault="00B405A4" w:rsidP="00D02C11">
            <w:pPr>
              <w:suppressAutoHyphens/>
              <w:spacing w:after="0" w:line="240" w:lineRule="auto"/>
              <w:jc w:val="center"/>
              <w:rPr>
                <w:rFonts w:ascii="Calibri" w:eastAsia="Droid Sans Fallback" w:hAnsi="Calibri" w:cs="Cordia New"/>
                <w:i/>
                <w:color w:val="538135"/>
                <w:kern w:val="0"/>
                <w:sz w:val="16"/>
                <w:szCs w:val="16"/>
                <w14:ligatures w14:val="none"/>
              </w:rPr>
            </w:pPr>
            <w:r w:rsidRPr="00F1790C">
              <w:rPr>
                <w:rFonts w:ascii="Calibri" w:eastAsia="Droid Sans Fallback" w:hAnsi="Calibri" w:cs="Cordia New"/>
                <w:i/>
                <w:color w:val="00000A"/>
                <w:kern w:val="0"/>
                <w:sz w:val="18"/>
                <w:szCs w:val="18"/>
                <w14:ligatures w14:val="none"/>
              </w:rPr>
              <w:t>15.000</w:t>
            </w:r>
          </w:p>
        </w:tc>
      </w:tr>
      <w:tr w:rsidR="00B405A4" w:rsidRPr="00F1790C" w14:paraId="13F1E23E" w14:textId="77777777" w:rsidTr="00B405A4">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82FE2B" w14:textId="77777777" w:rsidR="00B405A4" w:rsidRPr="00F1790C" w:rsidRDefault="00B405A4" w:rsidP="00B405A4">
            <w:pPr>
              <w:suppressAutoHyphens/>
              <w:spacing w:after="0" w:line="240" w:lineRule="auto"/>
              <w:rPr>
                <w:rFonts w:ascii="Calibri" w:eastAsia="Droid Sans Fallback" w:hAnsi="Calibri" w:cs="Cordia New"/>
                <w:b/>
                <w:caps/>
                <w:kern w:val="0"/>
                <w:sz w:val="16"/>
                <w:szCs w:val="16"/>
                <w14:ligatures w14:val="none"/>
              </w:rPr>
            </w:pPr>
          </w:p>
        </w:tc>
        <w:tc>
          <w:tcPr>
            <w:tcW w:w="248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D5D761C" w14:textId="77777777" w:rsidR="00B405A4" w:rsidRPr="00F1790C" w:rsidRDefault="00B405A4" w:rsidP="00B405A4">
            <w:pPr>
              <w:suppressAutoHyphens/>
              <w:spacing w:after="0" w:line="240" w:lineRule="auto"/>
              <w:rPr>
                <w:rFonts w:ascii="Calibri" w:eastAsia="Droid Sans Fallback" w:hAnsi="Calibri" w:cs="Cordia New"/>
                <w:b/>
                <w:kern w:val="0"/>
                <w:sz w:val="16"/>
                <w:szCs w:val="16"/>
                <w14:ligatures w14:val="none"/>
              </w:rPr>
            </w:pPr>
            <w:r w:rsidRPr="00F1790C">
              <w:rPr>
                <w:rFonts w:ascii="Calibri" w:eastAsia="Droid Sans Fallback" w:hAnsi="Calibri" w:cs="Cordia New"/>
                <w:b/>
                <w:kern w:val="0"/>
                <w:sz w:val="16"/>
                <w:szCs w:val="16"/>
                <w14:ligatures w14:val="none"/>
              </w:rPr>
              <w:t>Indicatori ambientali*</w:t>
            </w:r>
          </w:p>
        </w:tc>
        <w:tc>
          <w:tcPr>
            <w:tcW w:w="34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88FCBF" w14:textId="5425FCAC" w:rsidR="00B405A4" w:rsidRPr="00F1790C" w:rsidRDefault="00AA3861" w:rsidP="00B405A4">
            <w:pPr>
              <w:suppressAutoHyphens/>
              <w:spacing w:after="0" w:line="240" w:lineRule="auto"/>
              <w:rPr>
                <w:rFonts w:ascii="Calibri" w:eastAsia="Droid Sans Fallback" w:hAnsi="Calibri" w:cs="Cordia New"/>
                <w:i/>
                <w:color w:val="00000A"/>
                <w:kern w:val="0"/>
                <w:sz w:val="18"/>
                <w:szCs w:val="18"/>
                <w14:ligatures w14:val="none"/>
              </w:rPr>
            </w:pPr>
            <w:r w:rsidRPr="00F1790C">
              <w:rPr>
                <w:rFonts w:ascii="Calibri" w:eastAsia="Droid Sans Fallback" w:hAnsi="Calibri" w:cs="Cordia New"/>
                <w:i/>
                <w:color w:val="00000A"/>
                <w:kern w:val="0"/>
                <w:sz w:val="18"/>
                <w:szCs w:val="18"/>
                <w14:ligatures w14:val="none"/>
              </w:rPr>
              <w:t>Azioni di informazione dedicate alle tematiche ambientali, all’interno dei progetti</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4E681" w14:textId="356A9013" w:rsidR="00B405A4" w:rsidRPr="00F1790C" w:rsidRDefault="00AA3861" w:rsidP="00B405A4">
            <w:pPr>
              <w:suppressAutoHyphens/>
              <w:spacing w:after="0" w:line="240" w:lineRule="auto"/>
              <w:rPr>
                <w:rFonts w:ascii="Calibri" w:eastAsia="Droid Sans Fallback" w:hAnsi="Calibri" w:cs="Cordia New"/>
                <w:i/>
                <w:color w:val="00000A"/>
                <w:kern w:val="0"/>
                <w:sz w:val="18"/>
                <w:szCs w:val="18"/>
                <w14:ligatures w14:val="none"/>
              </w:rPr>
            </w:pPr>
            <w:r w:rsidRPr="00F1790C">
              <w:rPr>
                <w:rFonts w:ascii="Calibri" w:eastAsia="Droid Sans Fallback" w:hAnsi="Calibri" w:cs="Cordia New"/>
                <w:i/>
                <w:color w:val="00000A"/>
                <w:kern w:val="0"/>
                <w:sz w:val="18"/>
                <w:szCs w:val="18"/>
                <w14:ligatures w14:val="none"/>
              </w:rPr>
              <w:t>n.</w:t>
            </w:r>
          </w:p>
        </w:tc>
        <w:tc>
          <w:tcPr>
            <w:tcW w:w="21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1BC8C5" w14:textId="77777777" w:rsidR="00B405A4" w:rsidRPr="00F1790C" w:rsidRDefault="00B405A4" w:rsidP="00B405A4">
            <w:pPr>
              <w:suppressAutoHyphens/>
              <w:spacing w:after="0" w:line="240" w:lineRule="auto"/>
              <w:rPr>
                <w:rFonts w:ascii="Calibri" w:eastAsia="Droid Sans Fallback" w:hAnsi="Calibri" w:cs="Cordia New"/>
                <w:i/>
                <w:color w:val="538135"/>
                <w:kern w:val="0"/>
                <w:sz w:val="16"/>
                <w:szCs w:val="16"/>
                <w14:ligatures w14:val="none"/>
              </w:rPr>
            </w:pPr>
          </w:p>
        </w:tc>
      </w:tr>
      <w:tr w:rsidR="00B405A4" w:rsidRPr="00F1790C" w14:paraId="054DF4CC" w14:textId="77777777" w:rsidTr="00B405A4">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813299" w14:textId="77777777" w:rsidR="00B405A4" w:rsidRPr="00F1790C" w:rsidRDefault="00B405A4" w:rsidP="00B405A4">
            <w:pPr>
              <w:suppressAutoHyphens/>
              <w:spacing w:after="0" w:line="240" w:lineRule="auto"/>
              <w:rPr>
                <w:rFonts w:ascii="Calibri" w:eastAsia="Droid Sans Fallback" w:hAnsi="Calibri" w:cs="Cordia New"/>
                <w:b/>
                <w:caps/>
                <w:kern w:val="0"/>
                <w:sz w:val="16"/>
                <w:szCs w:val="16"/>
                <w14:ligatures w14:val="none"/>
              </w:rPr>
            </w:pPr>
          </w:p>
        </w:tc>
        <w:tc>
          <w:tcPr>
            <w:tcW w:w="248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47EFBC4" w14:textId="77777777" w:rsidR="00B405A4" w:rsidRPr="00F1790C" w:rsidRDefault="00B405A4" w:rsidP="00B405A4">
            <w:pPr>
              <w:suppressAutoHyphens/>
              <w:spacing w:after="0" w:line="240" w:lineRule="auto"/>
              <w:rPr>
                <w:rFonts w:ascii="Calibri" w:eastAsia="Droid Sans Fallback" w:hAnsi="Calibri" w:cs="Cordia New"/>
                <w:b/>
                <w:kern w:val="0"/>
                <w:sz w:val="16"/>
                <w:szCs w:val="16"/>
                <w14:ligatures w14:val="none"/>
              </w:rPr>
            </w:pPr>
          </w:p>
        </w:tc>
        <w:tc>
          <w:tcPr>
            <w:tcW w:w="34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8D3C0F" w14:textId="77777777" w:rsidR="00B405A4" w:rsidRPr="00F1790C" w:rsidRDefault="00B405A4" w:rsidP="00B405A4">
            <w:pPr>
              <w:suppressAutoHyphens/>
              <w:spacing w:after="0" w:line="240" w:lineRule="auto"/>
              <w:rPr>
                <w:rFonts w:ascii="Calibri" w:eastAsia="Droid Sans Fallback" w:hAnsi="Calibri" w:cs="Cordia New"/>
                <w:i/>
                <w:color w:val="538135"/>
                <w:kern w:val="0"/>
                <w:sz w:val="16"/>
                <w:szCs w:val="16"/>
                <w14:ligatures w14:val="none"/>
              </w:rPr>
            </w:pP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45EB95" w14:textId="77777777" w:rsidR="00B405A4" w:rsidRPr="00F1790C" w:rsidRDefault="00B405A4" w:rsidP="00B405A4">
            <w:pPr>
              <w:suppressAutoHyphens/>
              <w:spacing w:after="0" w:line="240" w:lineRule="auto"/>
              <w:rPr>
                <w:rFonts w:ascii="Calibri" w:eastAsia="Droid Sans Fallback" w:hAnsi="Calibri" w:cs="Cordia New"/>
                <w:i/>
                <w:color w:val="538135"/>
                <w:kern w:val="0"/>
                <w:sz w:val="16"/>
                <w:szCs w:val="16"/>
                <w14:ligatures w14:val="none"/>
              </w:rPr>
            </w:pPr>
          </w:p>
        </w:tc>
        <w:tc>
          <w:tcPr>
            <w:tcW w:w="21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6B8EB1" w14:textId="77777777" w:rsidR="00B405A4" w:rsidRPr="00F1790C" w:rsidRDefault="00B405A4" w:rsidP="00B405A4">
            <w:pPr>
              <w:suppressAutoHyphens/>
              <w:spacing w:after="0" w:line="240" w:lineRule="auto"/>
              <w:rPr>
                <w:rFonts w:ascii="Calibri" w:eastAsia="Droid Sans Fallback" w:hAnsi="Calibri" w:cs="Cordia New"/>
                <w:i/>
                <w:color w:val="538135"/>
                <w:kern w:val="0"/>
                <w:sz w:val="16"/>
                <w:szCs w:val="16"/>
                <w14:ligatures w14:val="none"/>
              </w:rPr>
            </w:pPr>
          </w:p>
        </w:tc>
      </w:tr>
      <w:tr w:rsidR="00B405A4" w:rsidRPr="00F1790C" w14:paraId="71ABCEFA" w14:textId="77777777" w:rsidTr="00B405A4">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B4D715" w14:textId="77777777" w:rsidR="00B405A4" w:rsidRPr="00F1790C" w:rsidRDefault="00B405A4" w:rsidP="00B405A4">
            <w:pPr>
              <w:suppressAutoHyphens/>
              <w:spacing w:after="0" w:line="240" w:lineRule="auto"/>
              <w:rPr>
                <w:rFonts w:ascii="Calibri" w:eastAsia="Droid Sans Fallback" w:hAnsi="Calibri" w:cs="Cordia New"/>
                <w:b/>
                <w:caps/>
                <w:kern w:val="0"/>
                <w:sz w:val="16"/>
                <w:szCs w:val="16"/>
                <w14:ligatures w14:val="none"/>
              </w:rPr>
            </w:pPr>
          </w:p>
        </w:tc>
        <w:tc>
          <w:tcPr>
            <w:tcW w:w="248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6ABF11C" w14:textId="77777777" w:rsidR="00B405A4" w:rsidRPr="00F1790C" w:rsidRDefault="00B405A4" w:rsidP="00B405A4">
            <w:pPr>
              <w:suppressAutoHyphens/>
              <w:spacing w:after="0" w:line="240" w:lineRule="auto"/>
              <w:rPr>
                <w:rFonts w:ascii="Calibri" w:eastAsia="Droid Sans Fallback" w:hAnsi="Calibri" w:cs="Cordia New"/>
                <w:b/>
                <w:kern w:val="0"/>
                <w:sz w:val="16"/>
                <w:szCs w:val="16"/>
                <w14:ligatures w14:val="none"/>
              </w:rPr>
            </w:pPr>
          </w:p>
        </w:tc>
        <w:tc>
          <w:tcPr>
            <w:tcW w:w="34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4D86A8" w14:textId="77777777" w:rsidR="00B405A4" w:rsidRPr="00F1790C" w:rsidRDefault="00B405A4" w:rsidP="00B405A4">
            <w:pPr>
              <w:suppressAutoHyphens/>
              <w:spacing w:after="0" w:line="240" w:lineRule="auto"/>
              <w:rPr>
                <w:rFonts w:ascii="Calibri" w:eastAsia="Droid Sans Fallback" w:hAnsi="Calibri" w:cs="Cordia New"/>
                <w:i/>
                <w:color w:val="538135"/>
                <w:kern w:val="0"/>
                <w:sz w:val="16"/>
                <w:szCs w:val="16"/>
                <w14:ligatures w14:val="none"/>
              </w:rPr>
            </w:pP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339973" w14:textId="77777777" w:rsidR="00B405A4" w:rsidRPr="00F1790C" w:rsidRDefault="00B405A4" w:rsidP="00B405A4">
            <w:pPr>
              <w:suppressAutoHyphens/>
              <w:spacing w:after="0" w:line="240" w:lineRule="auto"/>
              <w:rPr>
                <w:rFonts w:ascii="Calibri" w:eastAsia="Droid Sans Fallback" w:hAnsi="Calibri" w:cs="Cordia New"/>
                <w:i/>
                <w:color w:val="538135"/>
                <w:kern w:val="0"/>
                <w:sz w:val="16"/>
                <w:szCs w:val="16"/>
                <w14:ligatures w14:val="none"/>
              </w:rPr>
            </w:pPr>
          </w:p>
        </w:tc>
        <w:tc>
          <w:tcPr>
            <w:tcW w:w="21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0929004" w14:textId="77777777" w:rsidR="00B405A4" w:rsidRPr="00F1790C" w:rsidRDefault="00B405A4" w:rsidP="00B405A4">
            <w:pPr>
              <w:suppressAutoHyphens/>
              <w:spacing w:after="0" w:line="240" w:lineRule="auto"/>
              <w:rPr>
                <w:rFonts w:ascii="Calibri" w:eastAsia="Droid Sans Fallback" w:hAnsi="Calibri" w:cs="Cordia New"/>
                <w:i/>
                <w:color w:val="538135"/>
                <w:kern w:val="0"/>
                <w:sz w:val="16"/>
                <w:szCs w:val="16"/>
                <w14:ligatures w14:val="none"/>
              </w:rPr>
            </w:pPr>
          </w:p>
        </w:tc>
      </w:tr>
      <w:tr w:rsidR="00B405A4" w:rsidRPr="00F1790C" w14:paraId="3C724370" w14:textId="77777777" w:rsidTr="00B405A4">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3051BE" w14:textId="77777777" w:rsidR="00B405A4" w:rsidRPr="00F1790C" w:rsidRDefault="00B405A4" w:rsidP="00B405A4">
            <w:pPr>
              <w:suppressAutoHyphens/>
              <w:spacing w:after="0" w:line="240" w:lineRule="auto"/>
              <w:rPr>
                <w:rFonts w:ascii="Calibri" w:eastAsia="Droid Sans Fallback" w:hAnsi="Calibri" w:cs="Cordia New"/>
                <w:b/>
                <w:caps/>
                <w:kern w:val="0"/>
                <w:sz w:val="16"/>
                <w:szCs w:val="16"/>
                <w14:ligatures w14:val="none"/>
              </w:rPr>
            </w:pPr>
          </w:p>
        </w:tc>
        <w:tc>
          <w:tcPr>
            <w:tcW w:w="8831"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3BCC8DB" w14:textId="77777777" w:rsidR="00B405A4" w:rsidRPr="00F1790C" w:rsidRDefault="00B405A4" w:rsidP="00B405A4">
            <w:pPr>
              <w:suppressAutoHyphens/>
              <w:spacing w:after="0" w:line="240" w:lineRule="auto"/>
              <w:rPr>
                <w:rFonts w:ascii="Calibri" w:eastAsia="Droid Sans Fallback" w:hAnsi="Calibri" w:cs="Cordia New"/>
                <w:kern w:val="0"/>
                <w:sz w:val="16"/>
                <w:szCs w:val="16"/>
                <w14:ligatures w14:val="none"/>
              </w:rPr>
            </w:pPr>
            <w:r w:rsidRPr="00F1790C">
              <w:rPr>
                <w:rFonts w:ascii="Calibri" w:eastAsia="Droid Sans Fallback" w:hAnsi="Calibri" w:cs="Cordia New"/>
                <w:kern w:val="0"/>
                <w:sz w:val="16"/>
                <w:szCs w:val="16"/>
                <w14:ligatures w14:val="none"/>
              </w:rPr>
              <w:t>* Da definire concordemente con l’Autorità Ambientale del Programma</w:t>
            </w:r>
          </w:p>
        </w:tc>
      </w:tr>
    </w:tbl>
    <w:p w14:paraId="2C029E27" w14:textId="77777777" w:rsidR="00061C1C" w:rsidRPr="00F1790C" w:rsidRDefault="00061C1C" w:rsidP="00061C1C"/>
    <w:p w14:paraId="7B7A14A2" w14:textId="77777777" w:rsidR="00061C1C" w:rsidRPr="00F1790C" w:rsidRDefault="00061C1C" w:rsidP="00061C1C"/>
    <w:p w14:paraId="15767C39" w14:textId="77777777" w:rsidR="00061C1C" w:rsidRPr="00F1790C" w:rsidRDefault="00061C1C" w:rsidP="00061C1C"/>
    <w:p w14:paraId="49F2C61B" w14:textId="77777777" w:rsidR="00C46962" w:rsidRPr="00F1790C" w:rsidRDefault="00C46962" w:rsidP="00061C1C"/>
    <w:p w14:paraId="173A0340" w14:textId="77777777" w:rsidR="000F61B6" w:rsidRPr="00F1790C" w:rsidRDefault="000F61B6">
      <w:pPr>
        <w:rPr>
          <w:rFonts w:ascii="Calibri-Bold" w:hAnsi="Calibri-Bold" w:cs="Calibri-Bold"/>
          <w:b/>
          <w:bCs/>
          <w:color w:val="002060"/>
          <w:kern w:val="0"/>
          <w:sz w:val="18"/>
          <w:szCs w:val="18"/>
        </w:rPr>
      </w:pPr>
      <w:r w:rsidRPr="00F1790C">
        <w:rPr>
          <w:rFonts w:ascii="Calibri-Bold" w:hAnsi="Calibri-Bold" w:cs="Calibri-Bold"/>
          <w:b/>
          <w:bCs/>
          <w:color w:val="002060"/>
          <w:kern w:val="0"/>
          <w:sz w:val="18"/>
          <w:szCs w:val="18"/>
        </w:rPr>
        <w:br w:type="page"/>
      </w:r>
    </w:p>
    <w:p w14:paraId="7D884370" w14:textId="649DDD27" w:rsidR="00061C1C" w:rsidRPr="00F1790C" w:rsidRDefault="00061C1C" w:rsidP="0081531B">
      <w:pPr>
        <w:autoSpaceDE w:val="0"/>
        <w:autoSpaceDN w:val="0"/>
        <w:adjustRightInd w:val="0"/>
        <w:spacing w:after="0" w:line="240" w:lineRule="auto"/>
        <w:jc w:val="center"/>
        <w:rPr>
          <w:rFonts w:ascii="Calibri-Bold" w:hAnsi="Calibri-Bold" w:cs="Calibri-Bold"/>
          <w:b/>
          <w:bCs/>
          <w:color w:val="002060"/>
          <w:kern w:val="0"/>
          <w:sz w:val="18"/>
          <w:szCs w:val="18"/>
        </w:rPr>
      </w:pPr>
      <w:r w:rsidRPr="00F1790C">
        <w:rPr>
          <w:rFonts w:ascii="Calibri-Bold" w:hAnsi="Calibri-Bold" w:cs="Calibri-Bold"/>
          <w:b/>
          <w:bCs/>
          <w:color w:val="002060"/>
          <w:kern w:val="0"/>
          <w:sz w:val="18"/>
          <w:szCs w:val="18"/>
        </w:rPr>
        <w:t>Allegato A</w:t>
      </w:r>
    </w:p>
    <w:p w14:paraId="6F900A62" w14:textId="77777777" w:rsidR="00061C1C" w:rsidRPr="00F1790C" w:rsidRDefault="00061C1C" w:rsidP="00061C1C">
      <w:pPr>
        <w:autoSpaceDE w:val="0"/>
        <w:autoSpaceDN w:val="0"/>
        <w:adjustRightInd w:val="0"/>
        <w:spacing w:after="0" w:line="240" w:lineRule="auto"/>
        <w:jc w:val="center"/>
        <w:rPr>
          <w:rFonts w:ascii="Calibri-Bold" w:hAnsi="Calibri-Bold" w:cs="Calibri-Bold"/>
          <w:b/>
          <w:bCs/>
          <w:color w:val="002060"/>
          <w:kern w:val="0"/>
          <w:sz w:val="18"/>
          <w:szCs w:val="18"/>
        </w:rPr>
      </w:pPr>
      <w:r w:rsidRPr="00F1790C">
        <w:rPr>
          <w:rFonts w:ascii="Calibri-Bold" w:hAnsi="Calibri-Bold" w:cs="Calibri-Bold"/>
          <w:b/>
          <w:bCs/>
          <w:color w:val="002060"/>
          <w:kern w:val="0"/>
          <w:sz w:val="18"/>
          <w:szCs w:val="18"/>
        </w:rPr>
        <w:t>INFORMATIVA RELATIVA AL TRATTAMENTO DEI DATI PERSONALI</w:t>
      </w:r>
    </w:p>
    <w:p w14:paraId="03EB449F" w14:textId="77777777" w:rsidR="00061C1C" w:rsidRPr="00F1790C" w:rsidRDefault="00061C1C" w:rsidP="00061C1C">
      <w:pPr>
        <w:autoSpaceDE w:val="0"/>
        <w:autoSpaceDN w:val="0"/>
        <w:adjustRightInd w:val="0"/>
        <w:spacing w:after="0" w:line="240" w:lineRule="auto"/>
        <w:jc w:val="center"/>
        <w:rPr>
          <w:rFonts w:ascii="Calibri-Bold" w:hAnsi="Calibri-Bold" w:cs="Calibri-Bold"/>
          <w:b/>
          <w:bCs/>
          <w:color w:val="002060"/>
          <w:kern w:val="0"/>
          <w:sz w:val="18"/>
          <w:szCs w:val="18"/>
        </w:rPr>
      </w:pPr>
      <w:r w:rsidRPr="00F1790C">
        <w:rPr>
          <w:rFonts w:ascii="Calibri-Bold" w:hAnsi="Calibri-Bold" w:cs="Calibri-Bold"/>
          <w:b/>
          <w:bCs/>
          <w:color w:val="002060"/>
          <w:kern w:val="0"/>
          <w:sz w:val="18"/>
          <w:szCs w:val="18"/>
        </w:rPr>
        <w:t>Ai sensi degli art. 13‐14 del Regolamento Europeo sulla protezione dei dati personali 2016/679</w:t>
      </w:r>
    </w:p>
    <w:p w14:paraId="73B43457" w14:textId="77777777" w:rsidR="00061C1C" w:rsidRPr="00F1790C" w:rsidRDefault="00061C1C" w:rsidP="00061C1C">
      <w:pPr>
        <w:autoSpaceDE w:val="0"/>
        <w:autoSpaceDN w:val="0"/>
        <w:adjustRightInd w:val="0"/>
        <w:spacing w:after="0" w:line="240" w:lineRule="auto"/>
        <w:jc w:val="both"/>
        <w:rPr>
          <w:rFonts w:ascii="Calibri-Bold" w:hAnsi="Calibri-Bold" w:cs="Calibri-Bold"/>
          <w:b/>
          <w:bCs/>
          <w:color w:val="002060"/>
          <w:kern w:val="0"/>
          <w:sz w:val="18"/>
          <w:szCs w:val="18"/>
        </w:rPr>
      </w:pPr>
    </w:p>
    <w:p w14:paraId="6348F0BA"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Il presente documento ha lo scopo di informarLa circa la liceità e le finalità del trattamento dei dati personali da Lei forniti e che le operazioni di trattamento avverranno nel pieno rispetto dei principi di correttezza e trasparenza nonché di tutela della Sua riservatezza e dei Suoi diritti.</w:t>
      </w:r>
    </w:p>
    <w:p w14:paraId="00480AFB"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Pertanto, in armonia con quanto previsto dal Regolamento Europeo 2016/679 (di seguito “Regolamento”), dal D.lgs. 30 giugno 2003, n. 196 così come modificato dal D.lgs. 10 agosto 2018, n. 101 (di seguito il “Codice Privacy”), Le forniamo le seguenti, precise e chiare informazioni sul trattamento dei dati personali, secondo le prescrizioni di cui all’art. 13 del Regolamento.</w:t>
      </w:r>
    </w:p>
    <w:p w14:paraId="66D9F8E0"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532DA455" w14:textId="77777777" w:rsidR="00061C1C" w:rsidRPr="00F1790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F1790C">
        <w:rPr>
          <w:rFonts w:ascii="Calibri-Bold" w:hAnsi="Calibri-Bold" w:cs="Calibri-Bold"/>
          <w:b/>
          <w:bCs/>
          <w:color w:val="000000"/>
          <w:kern w:val="0"/>
          <w:sz w:val="18"/>
          <w:szCs w:val="18"/>
        </w:rPr>
        <w:t>1. Il Titolare del trattamento.</w:t>
      </w:r>
    </w:p>
    <w:p w14:paraId="19063BE1"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Il Titolare del trattamento è l'ente pubblico Regione Lombardia, con sede in Piazza Città di Lombardia, 1 ‐ 20124 Milano.</w:t>
      </w:r>
    </w:p>
    <w:p w14:paraId="1F33E8E7"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257AA84E" w14:textId="77777777" w:rsidR="00061C1C" w:rsidRPr="00F1790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F1790C">
        <w:rPr>
          <w:rFonts w:ascii="Calibri-Bold" w:hAnsi="Calibri-Bold" w:cs="Calibri-Bold"/>
          <w:b/>
          <w:bCs/>
          <w:color w:val="000000"/>
          <w:kern w:val="0"/>
          <w:sz w:val="18"/>
          <w:szCs w:val="18"/>
        </w:rPr>
        <w:t>2. Finalità e base giuridica del trattamento.</w:t>
      </w:r>
    </w:p>
    <w:p w14:paraId="6D978FA0"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La informiamo che durante le operazioni di trattamento saranno raccolte le seguenti categorie di dati personali, per le finalità e secondo le basi giuridiche di seguito indicate:</w:t>
      </w:r>
    </w:p>
    <w:p w14:paraId="6A6DDE6A"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13FA7AED"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p>
    <w:tbl>
      <w:tblPr>
        <w:tblStyle w:val="Grigliatabella"/>
        <w:tblW w:w="0" w:type="auto"/>
        <w:tblLook w:val="04A0" w:firstRow="1" w:lastRow="0" w:firstColumn="1" w:lastColumn="0" w:noHBand="0" w:noVBand="1"/>
      </w:tblPr>
      <w:tblGrid>
        <w:gridCol w:w="3209"/>
        <w:gridCol w:w="3209"/>
        <w:gridCol w:w="3210"/>
      </w:tblGrid>
      <w:tr w:rsidR="00061C1C" w:rsidRPr="00F1790C" w14:paraId="7B045963" w14:textId="77777777" w:rsidTr="00C81588">
        <w:tc>
          <w:tcPr>
            <w:tcW w:w="3209" w:type="dxa"/>
          </w:tcPr>
          <w:p w14:paraId="0B4A9797" w14:textId="77777777" w:rsidR="00061C1C" w:rsidRPr="00F1790C" w:rsidRDefault="00061C1C" w:rsidP="00C81588">
            <w:pPr>
              <w:autoSpaceDE w:val="0"/>
              <w:autoSpaceDN w:val="0"/>
              <w:adjustRightInd w:val="0"/>
              <w:jc w:val="center"/>
              <w:rPr>
                <w:rFonts w:ascii="Calibri-Bold" w:hAnsi="Calibri-Bold" w:cs="Calibri-Bold"/>
                <w:b/>
                <w:bCs/>
                <w:color w:val="000000"/>
                <w:kern w:val="0"/>
                <w:sz w:val="18"/>
                <w:szCs w:val="18"/>
              </w:rPr>
            </w:pPr>
            <w:r w:rsidRPr="00F1790C">
              <w:rPr>
                <w:rFonts w:ascii="Calibri-Bold" w:hAnsi="Calibri-Bold" w:cs="Calibri-Bold"/>
                <w:b/>
                <w:bCs/>
                <w:color w:val="000000"/>
                <w:kern w:val="0"/>
                <w:sz w:val="18"/>
                <w:szCs w:val="18"/>
              </w:rPr>
              <w:t>Finalità</w:t>
            </w:r>
          </w:p>
        </w:tc>
        <w:tc>
          <w:tcPr>
            <w:tcW w:w="3209" w:type="dxa"/>
          </w:tcPr>
          <w:p w14:paraId="47A625E4" w14:textId="77777777" w:rsidR="00061C1C" w:rsidRPr="00F1790C" w:rsidRDefault="00061C1C" w:rsidP="00C81588">
            <w:pPr>
              <w:autoSpaceDE w:val="0"/>
              <w:autoSpaceDN w:val="0"/>
              <w:adjustRightInd w:val="0"/>
              <w:jc w:val="center"/>
              <w:rPr>
                <w:rFonts w:ascii="Calibri-Bold" w:hAnsi="Calibri-Bold" w:cs="Calibri-Bold"/>
                <w:b/>
                <w:bCs/>
                <w:color w:val="000000"/>
                <w:kern w:val="0"/>
                <w:sz w:val="18"/>
                <w:szCs w:val="18"/>
              </w:rPr>
            </w:pPr>
            <w:r w:rsidRPr="00F1790C">
              <w:rPr>
                <w:rFonts w:ascii="Calibri-Bold" w:hAnsi="Calibri-Bold" w:cs="Calibri-Bold"/>
                <w:b/>
                <w:bCs/>
                <w:color w:val="000000"/>
                <w:kern w:val="0"/>
                <w:sz w:val="18"/>
                <w:szCs w:val="18"/>
              </w:rPr>
              <w:t>Base giuridica</w:t>
            </w:r>
          </w:p>
        </w:tc>
        <w:tc>
          <w:tcPr>
            <w:tcW w:w="3210" w:type="dxa"/>
          </w:tcPr>
          <w:p w14:paraId="4C0871D8" w14:textId="77777777" w:rsidR="00061C1C" w:rsidRPr="00F1790C" w:rsidRDefault="00061C1C" w:rsidP="00C81588">
            <w:pPr>
              <w:autoSpaceDE w:val="0"/>
              <w:autoSpaceDN w:val="0"/>
              <w:adjustRightInd w:val="0"/>
              <w:jc w:val="center"/>
              <w:rPr>
                <w:rFonts w:ascii="Calibri-Bold" w:hAnsi="Calibri-Bold" w:cs="Calibri-Bold"/>
                <w:b/>
                <w:bCs/>
                <w:color w:val="000000"/>
                <w:kern w:val="0"/>
                <w:sz w:val="18"/>
                <w:szCs w:val="18"/>
              </w:rPr>
            </w:pPr>
            <w:r w:rsidRPr="00F1790C">
              <w:rPr>
                <w:rFonts w:ascii="Calibri-Bold" w:hAnsi="Calibri-Bold" w:cs="Calibri-Bold"/>
                <w:b/>
                <w:bCs/>
                <w:color w:val="000000"/>
                <w:kern w:val="0"/>
                <w:sz w:val="18"/>
                <w:szCs w:val="18"/>
              </w:rPr>
              <w:t>Categorie di dati personali</w:t>
            </w:r>
          </w:p>
        </w:tc>
      </w:tr>
      <w:tr w:rsidR="00061C1C" w:rsidRPr="00F1790C" w14:paraId="04A05B68" w14:textId="77777777" w:rsidTr="00C81588">
        <w:tc>
          <w:tcPr>
            <w:tcW w:w="3209" w:type="dxa"/>
          </w:tcPr>
          <w:p w14:paraId="70E616B6" w14:textId="19BD875E" w:rsidR="00061C1C" w:rsidRPr="00F1790C" w:rsidRDefault="00950390" w:rsidP="00C81588">
            <w:pPr>
              <w:autoSpaceDE w:val="0"/>
              <w:autoSpaceDN w:val="0"/>
              <w:adjustRightInd w:val="0"/>
              <w:jc w:val="both"/>
              <w:rPr>
                <w:rFonts w:ascii="Calibri" w:hAnsi="Calibri" w:cs="Calibri"/>
                <w:kern w:val="0"/>
                <w:sz w:val="18"/>
                <w:szCs w:val="18"/>
              </w:rPr>
            </w:pPr>
            <w:r w:rsidRPr="00F1790C">
              <w:rPr>
                <w:rFonts w:ascii="Calibri" w:hAnsi="Calibri" w:cs="Calibri"/>
                <w:kern w:val="0"/>
                <w:sz w:val="18"/>
                <w:szCs w:val="18"/>
                <w14:ligatures w14:val="none"/>
              </w:rPr>
              <w:t>Erogazione di contributi in relazione ai bandi degli interventi strutturali ed a superficie del Piano strategico della PAC (PSP).</w:t>
            </w:r>
          </w:p>
        </w:tc>
        <w:tc>
          <w:tcPr>
            <w:tcW w:w="3209" w:type="dxa"/>
          </w:tcPr>
          <w:p w14:paraId="460225C0" w14:textId="77777777" w:rsidR="00061C1C" w:rsidRPr="00F1790C" w:rsidRDefault="00061C1C" w:rsidP="00C81588">
            <w:pPr>
              <w:autoSpaceDE w:val="0"/>
              <w:autoSpaceDN w:val="0"/>
              <w:adjustRightInd w:val="0"/>
              <w:jc w:val="both"/>
              <w:rPr>
                <w:rFonts w:ascii="Calibri" w:hAnsi="Calibri" w:cs="Calibri"/>
                <w:kern w:val="0"/>
                <w:sz w:val="18"/>
                <w:szCs w:val="18"/>
              </w:rPr>
            </w:pPr>
            <w:r w:rsidRPr="00F1790C">
              <w:rPr>
                <w:rFonts w:ascii="Calibri" w:hAnsi="Calibri" w:cs="Calibri"/>
                <w:kern w:val="0"/>
                <w:sz w:val="18"/>
                <w:szCs w:val="18"/>
              </w:rPr>
              <w:t xml:space="preserve">Il Trattamento dei dati personali è necessario per l’esecuzione di un compito di interesse pubblico o connesso all’esercizio di pubblici poteri ai sensi dell’art. 6. par. 1 </w:t>
            </w:r>
            <w:proofErr w:type="spellStart"/>
            <w:r w:rsidRPr="00F1790C">
              <w:rPr>
                <w:rFonts w:ascii="Calibri" w:hAnsi="Calibri" w:cs="Calibri"/>
                <w:kern w:val="0"/>
                <w:sz w:val="18"/>
                <w:szCs w:val="18"/>
              </w:rPr>
              <w:t>lett</w:t>
            </w:r>
            <w:proofErr w:type="spellEnd"/>
            <w:r w:rsidRPr="00F1790C">
              <w:rPr>
                <w:rFonts w:ascii="Calibri" w:hAnsi="Calibri" w:cs="Calibri"/>
                <w:kern w:val="0"/>
                <w:sz w:val="18"/>
                <w:szCs w:val="18"/>
              </w:rPr>
              <w:t xml:space="preserve"> e) GDPR nonché dell’art. 2 ter del </w:t>
            </w:r>
            <w:proofErr w:type="spellStart"/>
            <w:r w:rsidRPr="00F1790C">
              <w:rPr>
                <w:rFonts w:ascii="Calibri" w:hAnsi="Calibri" w:cs="Calibri"/>
                <w:kern w:val="0"/>
                <w:sz w:val="18"/>
                <w:szCs w:val="18"/>
              </w:rPr>
              <w:t>D.lgs</w:t>
            </w:r>
            <w:proofErr w:type="spellEnd"/>
            <w:r w:rsidRPr="00F1790C">
              <w:rPr>
                <w:rFonts w:ascii="Calibri" w:hAnsi="Calibri" w:cs="Calibri"/>
                <w:kern w:val="0"/>
                <w:sz w:val="18"/>
                <w:szCs w:val="18"/>
              </w:rPr>
              <w:t xml:space="preserve"> 196/2003; </w:t>
            </w:r>
          </w:p>
          <w:p w14:paraId="5B6F044D" w14:textId="77777777" w:rsidR="00061C1C" w:rsidRPr="00F1790C" w:rsidRDefault="00061C1C" w:rsidP="00C81588">
            <w:pPr>
              <w:autoSpaceDE w:val="0"/>
              <w:autoSpaceDN w:val="0"/>
              <w:adjustRightInd w:val="0"/>
              <w:jc w:val="both"/>
              <w:rPr>
                <w:rFonts w:ascii="Calibri" w:hAnsi="Calibri" w:cs="Calibri"/>
                <w:kern w:val="0"/>
                <w:sz w:val="18"/>
                <w:szCs w:val="18"/>
              </w:rPr>
            </w:pPr>
          </w:p>
          <w:p w14:paraId="4D04D7BC" w14:textId="77777777" w:rsidR="00061C1C" w:rsidRPr="00F1790C" w:rsidRDefault="00061C1C" w:rsidP="00C81588">
            <w:pPr>
              <w:autoSpaceDE w:val="0"/>
              <w:autoSpaceDN w:val="0"/>
              <w:adjustRightInd w:val="0"/>
              <w:jc w:val="both"/>
              <w:rPr>
                <w:rFonts w:ascii="Calibri" w:hAnsi="Calibri" w:cs="Calibri"/>
                <w:kern w:val="0"/>
                <w:sz w:val="18"/>
                <w:szCs w:val="18"/>
              </w:rPr>
            </w:pPr>
            <w:r w:rsidRPr="00F1790C">
              <w:rPr>
                <w:rFonts w:ascii="Calibri" w:hAnsi="Calibri" w:cs="Calibri"/>
                <w:kern w:val="0"/>
                <w:sz w:val="18"/>
                <w:szCs w:val="18"/>
              </w:rPr>
              <w:t>REG. UE n. 2021/2115 del Parlamento europeo e del Consiglio del 2 dicembre 2021 recante norme sul sostegno ai piani strategici che gli Stati membri devono redigere nell’ambito della politica agricola comune (piani strategici della PAC) e finanziati dal Fondo europeo agricolo di garanzia (FEAGA) e dal Fondo europeo agricolo per lo sviluppo rurale</w:t>
            </w:r>
          </w:p>
          <w:p w14:paraId="4DD5385D" w14:textId="77777777" w:rsidR="00061C1C" w:rsidRPr="00F1790C" w:rsidRDefault="00061C1C" w:rsidP="00C81588">
            <w:pPr>
              <w:autoSpaceDE w:val="0"/>
              <w:autoSpaceDN w:val="0"/>
              <w:adjustRightInd w:val="0"/>
              <w:jc w:val="both"/>
              <w:rPr>
                <w:rFonts w:ascii="Calibri" w:hAnsi="Calibri" w:cs="Calibri"/>
                <w:kern w:val="0"/>
                <w:sz w:val="18"/>
                <w:szCs w:val="18"/>
              </w:rPr>
            </w:pPr>
            <w:r w:rsidRPr="00F1790C">
              <w:rPr>
                <w:rFonts w:ascii="Calibri" w:hAnsi="Calibri" w:cs="Calibri"/>
                <w:kern w:val="0"/>
                <w:sz w:val="18"/>
                <w:szCs w:val="18"/>
              </w:rPr>
              <w:t>(FEASR) e che abroga i regolamenti (UE) n. 1305/2013 e (UE) n. 1307/2013;</w:t>
            </w:r>
          </w:p>
          <w:p w14:paraId="07E0254D" w14:textId="77777777" w:rsidR="00061C1C" w:rsidRPr="00F1790C" w:rsidRDefault="00061C1C" w:rsidP="00C81588">
            <w:pPr>
              <w:autoSpaceDE w:val="0"/>
              <w:autoSpaceDN w:val="0"/>
              <w:adjustRightInd w:val="0"/>
              <w:jc w:val="both"/>
              <w:rPr>
                <w:rFonts w:ascii="TimesNewRomanPSMT" w:hAnsi="TimesNewRomanPSMT" w:cs="TimesNewRomanPSMT"/>
                <w:kern w:val="0"/>
                <w:sz w:val="18"/>
                <w:szCs w:val="18"/>
              </w:rPr>
            </w:pPr>
          </w:p>
          <w:p w14:paraId="796953D3" w14:textId="77777777" w:rsidR="00B10D3F" w:rsidRPr="00F1790C" w:rsidRDefault="00061C1C" w:rsidP="00C81588">
            <w:pPr>
              <w:autoSpaceDE w:val="0"/>
              <w:autoSpaceDN w:val="0"/>
              <w:adjustRightInd w:val="0"/>
              <w:jc w:val="both"/>
              <w:rPr>
                <w:rFonts w:ascii="Calibri" w:hAnsi="Calibri" w:cs="Calibri"/>
                <w:kern w:val="0"/>
                <w:sz w:val="18"/>
                <w:szCs w:val="18"/>
              </w:rPr>
            </w:pPr>
            <w:r w:rsidRPr="00F1790C">
              <w:rPr>
                <w:rFonts w:ascii="Calibri" w:hAnsi="Calibri" w:cs="Calibri"/>
                <w:kern w:val="0"/>
                <w:sz w:val="18"/>
                <w:szCs w:val="18"/>
              </w:rPr>
              <w:t xml:space="preserve">Piano Strategico Nazionale della PAC 2023‐2027 approvato dalla Commissione Europea con decisione di esecuzione C (2022) 8645 del 2 dicembre 2022 e </w:t>
            </w:r>
            <w:proofErr w:type="spellStart"/>
            <w:r w:rsidRPr="00F1790C">
              <w:rPr>
                <w:rFonts w:ascii="Calibri" w:hAnsi="Calibri" w:cs="Calibri"/>
                <w:kern w:val="0"/>
                <w:sz w:val="18"/>
                <w:szCs w:val="18"/>
              </w:rPr>
              <w:t>s.m.i.</w:t>
            </w:r>
            <w:proofErr w:type="spellEnd"/>
            <w:r w:rsidRPr="00F1790C">
              <w:rPr>
                <w:rFonts w:ascii="Calibri" w:hAnsi="Calibri" w:cs="Calibri"/>
                <w:kern w:val="0"/>
                <w:sz w:val="18"/>
                <w:szCs w:val="18"/>
              </w:rPr>
              <w:t xml:space="preserve">; Complemento per lo Sviluppo Rurale del Piano Strategico Nazionale della PAC 2023‐2027 della Regione Lombardia approvato con DGR n. XI/7370 del 21 novembre 2022 e </w:t>
            </w:r>
            <w:proofErr w:type="spellStart"/>
            <w:r w:rsidRPr="00F1790C">
              <w:rPr>
                <w:rFonts w:ascii="Calibri" w:hAnsi="Calibri" w:cs="Calibri"/>
                <w:kern w:val="0"/>
                <w:sz w:val="18"/>
                <w:szCs w:val="18"/>
              </w:rPr>
              <w:t>s.m.i.</w:t>
            </w:r>
            <w:proofErr w:type="spellEnd"/>
          </w:p>
          <w:p w14:paraId="3D03A276" w14:textId="2A908418" w:rsidR="00B10D3F" w:rsidRPr="00F1790C" w:rsidRDefault="00B10D3F" w:rsidP="00C81588">
            <w:pPr>
              <w:autoSpaceDE w:val="0"/>
              <w:autoSpaceDN w:val="0"/>
              <w:adjustRightInd w:val="0"/>
              <w:jc w:val="both"/>
              <w:rPr>
                <w:rFonts w:ascii="Calibri" w:hAnsi="Calibri" w:cs="Calibri"/>
                <w:kern w:val="0"/>
                <w:sz w:val="18"/>
                <w:szCs w:val="18"/>
              </w:rPr>
            </w:pPr>
          </w:p>
        </w:tc>
        <w:tc>
          <w:tcPr>
            <w:tcW w:w="3210" w:type="dxa"/>
          </w:tcPr>
          <w:p w14:paraId="4F7C5824" w14:textId="77777777" w:rsidR="00061C1C" w:rsidRPr="00F1790C" w:rsidRDefault="00061C1C" w:rsidP="00C81588">
            <w:pPr>
              <w:autoSpaceDE w:val="0"/>
              <w:autoSpaceDN w:val="0"/>
              <w:adjustRightInd w:val="0"/>
              <w:jc w:val="both"/>
              <w:rPr>
                <w:rFonts w:ascii="Calibri" w:hAnsi="Calibri" w:cs="Calibri"/>
                <w:kern w:val="0"/>
                <w:sz w:val="18"/>
                <w:szCs w:val="18"/>
              </w:rPr>
            </w:pPr>
            <w:r w:rsidRPr="00F1790C">
              <w:rPr>
                <w:rFonts w:ascii="Calibri" w:hAnsi="Calibri" w:cs="Calibri"/>
                <w:kern w:val="0"/>
                <w:sz w:val="18"/>
                <w:szCs w:val="18"/>
              </w:rPr>
              <w:t xml:space="preserve">Dati personali comuni anagrafici (cognome e nome, ragione sociale, CUAA - codice fiscale); dati di contatto (indirizzo, telefono, </w:t>
            </w:r>
            <w:proofErr w:type="spellStart"/>
            <w:r w:rsidRPr="00F1790C">
              <w:rPr>
                <w:rFonts w:ascii="Calibri" w:hAnsi="Calibri" w:cs="Calibri"/>
                <w:kern w:val="0"/>
                <w:sz w:val="18"/>
                <w:szCs w:val="18"/>
              </w:rPr>
              <w:t>pec</w:t>
            </w:r>
            <w:proofErr w:type="spellEnd"/>
            <w:r w:rsidRPr="00F1790C">
              <w:rPr>
                <w:rFonts w:ascii="Calibri" w:hAnsi="Calibri" w:cs="Calibri"/>
                <w:kern w:val="0"/>
                <w:sz w:val="18"/>
                <w:szCs w:val="18"/>
              </w:rPr>
              <w:t xml:space="preserve">, indirizzo mail); dati identificativi di conti correnti (IBAN); percorso professionale. </w:t>
            </w:r>
          </w:p>
          <w:p w14:paraId="704E3DA8" w14:textId="77777777" w:rsidR="00061C1C" w:rsidRPr="00F1790C" w:rsidRDefault="00061C1C" w:rsidP="00C81588">
            <w:pPr>
              <w:autoSpaceDE w:val="0"/>
              <w:autoSpaceDN w:val="0"/>
              <w:adjustRightInd w:val="0"/>
              <w:jc w:val="both"/>
              <w:rPr>
                <w:rFonts w:ascii="Calibri" w:hAnsi="Calibri" w:cs="Calibri"/>
                <w:kern w:val="0"/>
                <w:sz w:val="18"/>
                <w:szCs w:val="18"/>
              </w:rPr>
            </w:pPr>
          </w:p>
        </w:tc>
      </w:tr>
    </w:tbl>
    <w:p w14:paraId="16DF648C"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13211871" w14:textId="77777777" w:rsidR="00061C1C" w:rsidRPr="00F1790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F1790C">
        <w:rPr>
          <w:rFonts w:ascii="Calibri-Bold" w:hAnsi="Calibri-Bold" w:cs="Calibri-Bold"/>
          <w:b/>
          <w:bCs/>
          <w:color w:val="000000"/>
          <w:kern w:val="0"/>
          <w:sz w:val="18"/>
          <w:szCs w:val="18"/>
        </w:rPr>
        <w:t>3. Processo decisionale interamente automatizzato, compresa la profilazione.</w:t>
      </w:r>
    </w:p>
    <w:p w14:paraId="77B368C3"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I Suoi dati personali non saranno oggetto di alcun processo decisionale interamente automatizzato, ivi compresa la profilazione.</w:t>
      </w:r>
    </w:p>
    <w:p w14:paraId="38C6E625" w14:textId="77777777" w:rsidR="00061C1C" w:rsidRPr="00F1790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4177E319" w14:textId="77777777" w:rsidR="00061C1C" w:rsidRPr="00F1790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F1790C">
        <w:rPr>
          <w:rFonts w:ascii="Calibri-Bold" w:hAnsi="Calibri-Bold" w:cs="Calibri-Bold"/>
          <w:b/>
          <w:bCs/>
          <w:color w:val="000000"/>
          <w:kern w:val="0"/>
          <w:sz w:val="18"/>
          <w:szCs w:val="18"/>
        </w:rPr>
        <w:t>4. Obbligo del conferimento di dati personali. Conseguenze in caso di un eventuale rifiuto.</w:t>
      </w:r>
    </w:p>
    <w:p w14:paraId="2F4FFEC4"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Il conferimento dei Suoi dati personali è necessario e pertanto l'eventuale rifiuto a fornirli in tutto o in parte può dar luogo all'impossibilità per il Titolare di svolgere correttamente tutti gli adempimenti, tra cui l'esecuzione di un compito di interesse pubblico o l'esercizio di pubblici poteri di cui è investito.</w:t>
      </w:r>
    </w:p>
    <w:p w14:paraId="2AED6006" w14:textId="77777777" w:rsidR="00061C1C" w:rsidRPr="00F1790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6F899035" w14:textId="77777777" w:rsidR="00061C1C" w:rsidRPr="00F1790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F1790C">
        <w:rPr>
          <w:rFonts w:ascii="Calibri-Bold" w:hAnsi="Calibri-Bold" w:cs="Calibri-Bold"/>
          <w:b/>
          <w:bCs/>
          <w:color w:val="000000"/>
          <w:kern w:val="0"/>
          <w:sz w:val="18"/>
          <w:szCs w:val="18"/>
        </w:rPr>
        <w:t>5. Comunicazione e diffusione a terzi di dati personali.</w:t>
      </w:r>
    </w:p>
    <w:p w14:paraId="0B6E2CC8"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I destinatari dei Suoi dati personali sono stati adeguatamente istruiti per poter trattare i Suoi dati personali, e assicurano il medesimo livello di sicurezza offerto dal Titolare.</w:t>
      </w:r>
    </w:p>
    <w:p w14:paraId="1CB89AF2"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I Suoi dati potranno essere comunicati, per obblighi di legge o per finalità istituzionali, ad altri Titolari autonomi di trattamento dei dati, tra cui enti pubblici quali:</w:t>
      </w:r>
    </w:p>
    <w:p w14:paraId="711D08C8"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01E6DCD1" w14:textId="77777777" w:rsidR="00061C1C" w:rsidRPr="00F1790C" w:rsidRDefault="00061C1C" w:rsidP="00061C1C">
      <w:pPr>
        <w:pStyle w:val="Paragrafoelenco"/>
        <w:numPr>
          <w:ilvl w:val="0"/>
          <w:numId w:val="1"/>
        </w:numPr>
        <w:autoSpaceDE w:val="0"/>
        <w:autoSpaceDN w:val="0"/>
        <w:adjustRightInd w:val="0"/>
        <w:jc w:val="both"/>
        <w:rPr>
          <w:color w:val="000000"/>
          <w:sz w:val="18"/>
          <w:szCs w:val="18"/>
        </w:rPr>
      </w:pPr>
      <w:r w:rsidRPr="00F1790C">
        <w:rPr>
          <w:color w:val="000000"/>
          <w:sz w:val="18"/>
          <w:szCs w:val="18"/>
        </w:rPr>
        <w:t>Provincia di Sondrio, per le istruttorie di propria competenza;</w:t>
      </w:r>
    </w:p>
    <w:p w14:paraId="10B1F0A8" w14:textId="77777777" w:rsidR="00061C1C" w:rsidRPr="00F1790C" w:rsidRDefault="00061C1C" w:rsidP="00061C1C">
      <w:pPr>
        <w:pStyle w:val="Paragrafoelenco"/>
        <w:numPr>
          <w:ilvl w:val="0"/>
          <w:numId w:val="1"/>
        </w:numPr>
        <w:autoSpaceDE w:val="0"/>
        <w:autoSpaceDN w:val="0"/>
        <w:adjustRightInd w:val="0"/>
        <w:jc w:val="both"/>
        <w:rPr>
          <w:color w:val="000000"/>
          <w:sz w:val="18"/>
          <w:szCs w:val="18"/>
        </w:rPr>
      </w:pPr>
      <w:r w:rsidRPr="00F1790C">
        <w:rPr>
          <w:color w:val="000000"/>
          <w:sz w:val="18"/>
          <w:szCs w:val="18"/>
        </w:rPr>
        <w:t>INPS, per il DURC;</w:t>
      </w:r>
    </w:p>
    <w:p w14:paraId="156A0F63" w14:textId="77777777" w:rsidR="00061C1C" w:rsidRPr="00F1790C" w:rsidRDefault="00061C1C" w:rsidP="00061C1C">
      <w:pPr>
        <w:pStyle w:val="Paragrafoelenco"/>
        <w:numPr>
          <w:ilvl w:val="0"/>
          <w:numId w:val="1"/>
        </w:numPr>
        <w:autoSpaceDE w:val="0"/>
        <w:autoSpaceDN w:val="0"/>
        <w:adjustRightInd w:val="0"/>
        <w:jc w:val="both"/>
        <w:rPr>
          <w:color w:val="000000"/>
          <w:sz w:val="18"/>
          <w:szCs w:val="18"/>
        </w:rPr>
      </w:pPr>
      <w:r w:rsidRPr="00F1790C">
        <w:rPr>
          <w:color w:val="000000"/>
          <w:sz w:val="18"/>
          <w:szCs w:val="18"/>
        </w:rPr>
        <w:t>Prefettura/Ministero Interno, per i controlli antimafia;</w:t>
      </w:r>
    </w:p>
    <w:p w14:paraId="20DD15D8" w14:textId="77777777" w:rsidR="00061C1C" w:rsidRPr="00F1790C" w:rsidRDefault="00061C1C" w:rsidP="00061C1C">
      <w:pPr>
        <w:pStyle w:val="Paragrafoelenco"/>
        <w:numPr>
          <w:ilvl w:val="0"/>
          <w:numId w:val="1"/>
        </w:numPr>
        <w:autoSpaceDE w:val="0"/>
        <w:autoSpaceDN w:val="0"/>
        <w:adjustRightInd w:val="0"/>
        <w:jc w:val="both"/>
        <w:rPr>
          <w:color w:val="000000"/>
          <w:sz w:val="18"/>
          <w:szCs w:val="18"/>
        </w:rPr>
      </w:pPr>
      <w:r w:rsidRPr="00F1790C">
        <w:rPr>
          <w:color w:val="000000"/>
          <w:sz w:val="18"/>
          <w:szCs w:val="18"/>
        </w:rPr>
        <w:t>Ministero dell’Agricoltura, Sovranità Alimentare e Foreste (MASAF) per monitoraggio avanzamento PAC 23‐27;</w:t>
      </w:r>
    </w:p>
    <w:p w14:paraId="5C9BC0E1" w14:textId="77777777" w:rsidR="00061C1C" w:rsidRPr="00F1790C" w:rsidRDefault="00061C1C" w:rsidP="00061C1C">
      <w:pPr>
        <w:pStyle w:val="Paragrafoelenco"/>
        <w:numPr>
          <w:ilvl w:val="0"/>
          <w:numId w:val="2"/>
        </w:numPr>
        <w:autoSpaceDE w:val="0"/>
        <w:autoSpaceDN w:val="0"/>
        <w:adjustRightInd w:val="0"/>
        <w:jc w:val="both"/>
        <w:rPr>
          <w:color w:val="000000"/>
          <w:sz w:val="18"/>
          <w:szCs w:val="18"/>
        </w:rPr>
      </w:pPr>
      <w:r w:rsidRPr="00F1790C">
        <w:rPr>
          <w:color w:val="000000"/>
          <w:sz w:val="18"/>
          <w:szCs w:val="18"/>
        </w:rPr>
        <w:t>Agenzia per le erogazioni in agricoltura (AGEA) per gli adempimenti in materia di aiuti di Stato (Sistema Informativo Agricolo Nazionale ‐ SIAN);</w:t>
      </w:r>
    </w:p>
    <w:p w14:paraId="5E436788" w14:textId="77777777" w:rsidR="00061C1C" w:rsidRPr="00F1790C" w:rsidRDefault="00061C1C" w:rsidP="00061C1C">
      <w:pPr>
        <w:pStyle w:val="Paragrafoelenco"/>
        <w:numPr>
          <w:ilvl w:val="0"/>
          <w:numId w:val="2"/>
        </w:numPr>
        <w:autoSpaceDE w:val="0"/>
        <w:autoSpaceDN w:val="0"/>
        <w:adjustRightInd w:val="0"/>
        <w:jc w:val="both"/>
        <w:rPr>
          <w:color w:val="000000"/>
          <w:sz w:val="18"/>
          <w:szCs w:val="18"/>
        </w:rPr>
      </w:pPr>
      <w:r w:rsidRPr="00F1790C">
        <w:rPr>
          <w:color w:val="000000"/>
          <w:sz w:val="18"/>
          <w:szCs w:val="18"/>
        </w:rPr>
        <w:t>Ministero dell’Economia e delle Finanze (MEF), per il monitoraggio unitario;</w:t>
      </w:r>
    </w:p>
    <w:p w14:paraId="5AE7A68B" w14:textId="77777777" w:rsidR="00061C1C" w:rsidRPr="00F1790C" w:rsidRDefault="00061C1C" w:rsidP="00061C1C">
      <w:pPr>
        <w:pStyle w:val="Paragrafoelenco"/>
        <w:numPr>
          <w:ilvl w:val="0"/>
          <w:numId w:val="2"/>
        </w:numPr>
        <w:autoSpaceDE w:val="0"/>
        <w:autoSpaceDN w:val="0"/>
        <w:adjustRightInd w:val="0"/>
        <w:jc w:val="both"/>
        <w:rPr>
          <w:color w:val="000000"/>
          <w:sz w:val="18"/>
          <w:szCs w:val="18"/>
        </w:rPr>
      </w:pPr>
      <w:r w:rsidRPr="00F1790C">
        <w:rPr>
          <w:color w:val="000000"/>
          <w:sz w:val="18"/>
          <w:szCs w:val="18"/>
        </w:rPr>
        <w:t>Dipartimento per la programmazione e il coordinamento della politica economica (DIPE), per il Codice Unico di Progetto (CUP);</w:t>
      </w:r>
    </w:p>
    <w:p w14:paraId="03ED100C" w14:textId="77777777" w:rsidR="00061C1C" w:rsidRPr="00F1790C" w:rsidRDefault="00061C1C" w:rsidP="00061C1C">
      <w:pPr>
        <w:pStyle w:val="Paragrafoelenco"/>
        <w:numPr>
          <w:ilvl w:val="0"/>
          <w:numId w:val="2"/>
        </w:numPr>
        <w:autoSpaceDE w:val="0"/>
        <w:autoSpaceDN w:val="0"/>
        <w:adjustRightInd w:val="0"/>
        <w:jc w:val="both"/>
        <w:rPr>
          <w:color w:val="000000"/>
          <w:sz w:val="18"/>
          <w:szCs w:val="18"/>
        </w:rPr>
      </w:pPr>
      <w:r w:rsidRPr="00F1790C">
        <w:rPr>
          <w:color w:val="000000"/>
          <w:sz w:val="18"/>
          <w:szCs w:val="18"/>
        </w:rPr>
        <w:t>Commissione Europea, per il monitoraggio avanzamento PAC 23‐27;</w:t>
      </w:r>
    </w:p>
    <w:p w14:paraId="388D3EE7" w14:textId="77777777" w:rsidR="00061C1C" w:rsidRPr="00F1790C" w:rsidRDefault="00061C1C" w:rsidP="00061C1C">
      <w:pPr>
        <w:pStyle w:val="Paragrafoelenco"/>
        <w:numPr>
          <w:ilvl w:val="0"/>
          <w:numId w:val="2"/>
        </w:numPr>
        <w:autoSpaceDE w:val="0"/>
        <w:autoSpaceDN w:val="0"/>
        <w:adjustRightInd w:val="0"/>
        <w:jc w:val="both"/>
        <w:rPr>
          <w:color w:val="000000"/>
          <w:sz w:val="18"/>
          <w:szCs w:val="18"/>
        </w:rPr>
      </w:pPr>
      <w:r w:rsidRPr="00F1790C">
        <w:rPr>
          <w:color w:val="000000"/>
          <w:sz w:val="18"/>
          <w:szCs w:val="18"/>
        </w:rPr>
        <w:t>Forze dell’ordine, per lo svolgimento dei controlli;</w:t>
      </w:r>
    </w:p>
    <w:p w14:paraId="1DB2F3A5" w14:textId="77777777" w:rsidR="00061C1C" w:rsidRPr="00F1790C" w:rsidRDefault="00061C1C" w:rsidP="00061C1C">
      <w:pPr>
        <w:pStyle w:val="Paragrafoelenco"/>
        <w:numPr>
          <w:ilvl w:val="0"/>
          <w:numId w:val="2"/>
        </w:numPr>
        <w:autoSpaceDE w:val="0"/>
        <w:autoSpaceDN w:val="0"/>
        <w:adjustRightInd w:val="0"/>
        <w:jc w:val="both"/>
        <w:rPr>
          <w:color w:val="000000"/>
          <w:sz w:val="18"/>
          <w:szCs w:val="18"/>
        </w:rPr>
      </w:pPr>
      <w:r w:rsidRPr="00F1790C">
        <w:rPr>
          <w:color w:val="000000"/>
          <w:sz w:val="18"/>
          <w:szCs w:val="18"/>
        </w:rPr>
        <w:t>Agenzia delle Entrate, per le visure catastali;</w:t>
      </w:r>
    </w:p>
    <w:p w14:paraId="7539BE9B" w14:textId="77777777" w:rsidR="00061C1C" w:rsidRPr="00F1790C" w:rsidRDefault="00061C1C" w:rsidP="00061C1C">
      <w:pPr>
        <w:pStyle w:val="Paragrafoelenco"/>
        <w:numPr>
          <w:ilvl w:val="0"/>
          <w:numId w:val="2"/>
        </w:numPr>
        <w:autoSpaceDE w:val="0"/>
        <w:autoSpaceDN w:val="0"/>
        <w:adjustRightInd w:val="0"/>
        <w:jc w:val="both"/>
        <w:rPr>
          <w:color w:val="000000"/>
          <w:sz w:val="18"/>
          <w:szCs w:val="18"/>
        </w:rPr>
      </w:pPr>
      <w:r w:rsidRPr="00F1790C">
        <w:rPr>
          <w:color w:val="000000"/>
          <w:sz w:val="18"/>
          <w:szCs w:val="18"/>
        </w:rPr>
        <w:t>Valutatore Indipendente, per il servizio di valutazione del Programma Strategico Nazionale Italia 2023‐2027 per la parte di competenza della Regione Lombardia;</w:t>
      </w:r>
    </w:p>
    <w:p w14:paraId="43522CF4" w14:textId="77777777" w:rsidR="00061C1C" w:rsidRPr="00F1790C" w:rsidRDefault="00061C1C" w:rsidP="00061C1C">
      <w:pPr>
        <w:pStyle w:val="Paragrafoelenco"/>
        <w:numPr>
          <w:ilvl w:val="0"/>
          <w:numId w:val="2"/>
        </w:numPr>
        <w:autoSpaceDE w:val="0"/>
        <w:autoSpaceDN w:val="0"/>
        <w:adjustRightInd w:val="0"/>
        <w:jc w:val="both"/>
        <w:rPr>
          <w:color w:val="000000"/>
          <w:sz w:val="18"/>
          <w:szCs w:val="18"/>
        </w:rPr>
      </w:pPr>
      <w:r w:rsidRPr="00F1790C">
        <w:rPr>
          <w:color w:val="000000"/>
          <w:sz w:val="18"/>
          <w:szCs w:val="18"/>
        </w:rPr>
        <w:t>Certificatore dei conti per le verifiche di esattezza e veridicità dei conti annuali dell’organismo pagatore, il corretto funzionamento del suo sistema di controllo interno e la legalità e la correttezza delle spese di cui la Commissione ha richiesto il rimborso;</w:t>
      </w:r>
    </w:p>
    <w:p w14:paraId="4293752A" w14:textId="77777777" w:rsidR="00061C1C" w:rsidRPr="00F1790C" w:rsidRDefault="00061C1C" w:rsidP="00061C1C">
      <w:pPr>
        <w:pStyle w:val="Paragrafoelenco"/>
        <w:numPr>
          <w:ilvl w:val="0"/>
          <w:numId w:val="2"/>
        </w:numPr>
        <w:autoSpaceDE w:val="0"/>
        <w:autoSpaceDN w:val="0"/>
        <w:adjustRightInd w:val="0"/>
        <w:jc w:val="both"/>
        <w:rPr>
          <w:color w:val="000000"/>
          <w:sz w:val="18"/>
          <w:szCs w:val="18"/>
        </w:rPr>
      </w:pPr>
      <w:r w:rsidRPr="00F1790C">
        <w:rPr>
          <w:color w:val="000000"/>
          <w:sz w:val="18"/>
          <w:szCs w:val="18"/>
        </w:rPr>
        <w:t>Autorità ambientale per il monitoraggio degli effetti ambientali degli interventi CSR, in coerenza con gli esiti della VAS nazionale e tenendo presente le politiche ambientali in atto;</w:t>
      </w:r>
    </w:p>
    <w:p w14:paraId="2E02B502" w14:textId="77777777" w:rsidR="00061C1C" w:rsidRPr="00F1790C" w:rsidRDefault="00061C1C" w:rsidP="00061C1C">
      <w:pPr>
        <w:pStyle w:val="Paragrafoelenco"/>
        <w:numPr>
          <w:ilvl w:val="0"/>
          <w:numId w:val="2"/>
        </w:numPr>
        <w:autoSpaceDE w:val="0"/>
        <w:autoSpaceDN w:val="0"/>
        <w:adjustRightInd w:val="0"/>
        <w:jc w:val="both"/>
        <w:rPr>
          <w:color w:val="000000"/>
          <w:sz w:val="18"/>
          <w:szCs w:val="18"/>
        </w:rPr>
      </w:pPr>
      <w:r w:rsidRPr="00F1790C">
        <w:rPr>
          <w:color w:val="000000"/>
          <w:sz w:val="18"/>
          <w:szCs w:val="18"/>
        </w:rPr>
        <w:t>Corte dei conti EU, per la verifica della regolarità della gestione finanziaria;</w:t>
      </w:r>
    </w:p>
    <w:p w14:paraId="38E6E505" w14:textId="77777777" w:rsidR="00061C1C" w:rsidRPr="00F1790C" w:rsidRDefault="00061C1C" w:rsidP="00061C1C">
      <w:pPr>
        <w:pStyle w:val="Paragrafoelenco"/>
        <w:numPr>
          <w:ilvl w:val="0"/>
          <w:numId w:val="2"/>
        </w:numPr>
        <w:autoSpaceDE w:val="0"/>
        <w:autoSpaceDN w:val="0"/>
        <w:adjustRightInd w:val="0"/>
        <w:jc w:val="both"/>
        <w:rPr>
          <w:color w:val="000000"/>
          <w:sz w:val="18"/>
          <w:szCs w:val="18"/>
        </w:rPr>
      </w:pPr>
      <w:r w:rsidRPr="00F1790C">
        <w:rPr>
          <w:color w:val="000000"/>
          <w:sz w:val="18"/>
          <w:szCs w:val="18"/>
        </w:rPr>
        <w:t>Corte dei conti Italia, per i controlli di contabilità pubblica.</w:t>
      </w:r>
    </w:p>
    <w:p w14:paraId="0CECBBC0" w14:textId="77777777" w:rsidR="00061C1C" w:rsidRPr="00F1790C" w:rsidRDefault="00061C1C" w:rsidP="00061C1C">
      <w:pPr>
        <w:autoSpaceDE w:val="0"/>
        <w:autoSpaceDN w:val="0"/>
        <w:adjustRightInd w:val="0"/>
        <w:spacing w:after="0" w:line="240" w:lineRule="auto"/>
        <w:jc w:val="both"/>
        <w:rPr>
          <w:rFonts w:ascii="TimesNewRomanPSMT" w:hAnsi="TimesNewRomanPSMT" w:cs="TimesNewRomanPSMT"/>
          <w:color w:val="000000"/>
          <w:kern w:val="0"/>
          <w:sz w:val="18"/>
          <w:szCs w:val="18"/>
        </w:rPr>
      </w:pPr>
    </w:p>
    <w:p w14:paraId="70EB5A70"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I Suoi dati personali potranno essere pubblicati nella sezione Amministrazione Trasparente del sito di Regione Lombardia e di Agea, ai sensi degli art. 26 e 27 del D.lgs. 33/2013, nonché sul Bollettino ufficiale della Regione Lombardia (BURL) nel rispetto della normativa vigente.</w:t>
      </w:r>
    </w:p>
    <w:p w14:paraId="0FF9628B"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Inoltre, i Suoi dati personali vengono comunicati a soggetti terzi (es. fornitori), in qualità di Responsabili del trattamento, appositamente nominati, che forniscono al Titolare del trattamento prestazioni o servizi strumentali alle finalità indicate nella presente informativa.</w:t>
      </w:r>
    </w:p>
    <w:p w14:paraId="6D4618AE"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352DAF2B"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Il Titolare del trattamento ha nominato come Responsabili del trattamento:</w:t>
      </w:r>
    </w:p>
    <w:p w14:paraId="34A5C416"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 ARIA S.p.A., per la gestione e manutenzione delle piattaforme EDMA, SISCO, SISPA e REGDEB;</w:t>
      </w:r>
    </w:p>
    <w:p w14:paraId="56605410"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 E.R.S.A.F., per le attività di controllo degli interventi CSR;</w:t>
      </w:r>
    </w:p>
    <w:p w14:paraId="4885BC02"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 Finlombarda S.p.A., per la gestione dello strumento finanziario;</w:t>
      </w:r>
    </w:p>
    <w:p w14:paraId="4D8A7C88"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 Comunità montane, per le istruttorie relative agli interventi del CSR;</w:t>
      </w:r>
    </w:p>
    <w:p w14:paraId="54D84525"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 Assistenza Tecnica RL, per le attività di monitoraggio e supporto all'Autorità di Gestione per le attività di</w:t>
      </w:r>
    </w:p>
    <w:p w14:paraId="07E1912F"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competenza della Regione Lombardia relative al Programma Strategico Nazionale Italia 2023‐2027;</w:t>
      </w:r>
    </w:p>
    <w:p w14:paraId="738B6B66"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 Gruppi di Azione Locale (GAL), per l’attuazione delle Strategie di Sviluppo Locale;</w:t>
      </w:r>
    </w:p>
    <w:p w14:paraId="46A41227"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 Centri di Assistenza Agricola (CAA), per attività in convenzione per la gestione del fascicolo.</w:t>
      </w:r>
    </w:p>
    <w:p w14:paraId="1F5943CD"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3E8ADCF3"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Si precisa che, a livello di singolo bando, sono di volta in volta indicate le attività svolte dai soggetti sopra elencati, coinvolti nel trattamento dei dati personali.</w:t>
      </w:r>
    </w:p>
    <w:p w14:paraId="704B2912" w14:textId="77777777" w:rsidR="00061C1C" w:rsidRPr="00F1790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0E738CBB" w14:textId="77777777" w:rsidR="00061C1C" w:rsidRPr="00F1790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F1790C">
        <w:rPr>
          <w:rFonts w:ascii="Calibri-Bold" w:hAnsi="Calibri-Bold" w:cs="Calibri-Bold"/>
          <w:b/>
          <w:bCs/>
          <w:color w:val="000000"/>
          <w:kern w:val="0"/>
          <w:sz w:val="18"/>
          <w:szCs w:val="18"/>
        </w:rPr>
        <w:t>6. Trasferimenti di dati personali al di fuori dello Spazio Economico Europeo.</w:t>
      </w:r>
    </w:p>
    <w:p w14:paraId="01EA98B6"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I Suoi dati personali non verranno trasferiti al di fuori dello Spazio Economico Europeo.</w:t>
      </w:r>
    </w:p>
    <w:p w14:paraId="1FF12921" w14:textId="77777777" w:rsidR="00061C1C" w:rsidRPr="00F1790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01C39483" w14:textId="77777777" w:rsidR="00061C1C" w:rsidRPr="00F1790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F1790C">
        <w:rPr>
          <w:rFonts w:ascii="Calibri-Bold" w:hAnsi="Calibri-Bold" w:cs="Calibri-Bold"/>
          <w:b/>
          <w:bCs/>
          <w:color w:val="000000"/>
          <w:kern w:val="0"/>
          <w:sz w:val="18"/>
          <w:szCs w:val="18"/>
        </w:rPr>
        <w:t>7. Tempi di conservazione.</w:t>
      </w:r>
    </w:p>
    <w:p w14:paraId="47250E93"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I suoi dati saranno conservati per dieci anni dal versamento dell’ultimo contributo per finalità di controllo ed eventuale gestione del contenzioso (Regolamento UE 2021/2116 art. 67).</w:t>
      </w:r>
    </w:p>
    <w:p w14:paraId="73AD04F4" w14:textId="77777777" w:rsidR="00061C1C" w:rsidRPr="00F1790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4FA3F688" w14:textId="77777777" w:rsidR="00061C1C" w:rsidRPr="00F1790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F1790C">
        <w:rPr>
          <w:rFonts w:ascii="Calibri-Bold" w:hAnsi="Calibri-Bold" w:cs="Calibri-Bold"/>
          <w:b/>
          <w:bCs/>
          <w:color w:val="000000"/>
          <w:kern w:val="0"/>
          <w:sz w:val="18"/>
          <w:szCs w:val="18"/>
        </w:rPr>
        <w:t>8. I diritti degli interessati.</w:t>
      </w:r>
    </w:p>
    <w:p w14:paraId="60359CD7"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Lei potrà esercitare, in ogni momento, ove applicabili, i diritti di cui agli artt. da 15 a 22 del Regolamento UE 679/2016, attraverso una richiesta da inoltrare all'attenzione del Titolare del trattamento.</w:t>
      </w:r>
    </w:p>
    <w:p w14:paraId="03CED15B"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Tuttavia, Le specifichiamo che, in base a determinate misure legislative introdotte dal diritto nazionale, il Titolare del trattamento, in alcune circostanze, potrà limitare la portata degli obblighi e dei diritti, così come precisato dall’art. 23 del Regolamento e dall’art. 2‐undecies del Codice Privacy.</w:t>
      </w:r>
    </w:p>
    <w:p w14:paraId="30423D17"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Di seguito i diritti riconosciuti:</w:t>
      </w:r>
    </w:p>
    <w:p w14:paraId="782E7B8F" w14:textId="77777777" w:rsidR="00061C1C" w:rsidRPr="00F1790C"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F1790C">
        <w:rPr>
          <w:rFonts w:ascii="Calibri" w:hAnsi="Calibri" w:cs="Calibri"/>
          <w:color w:val="000000"/>
          <w:kern w:val="0"/>
          <w:sz w:val="18"/>
          <w:szCs w:val="18"/>
        </w:rPr>
        <w:t xml:space="preserve">• </w:t>
      </w:r>
      <w:r w:rsidRPr="00F1790C">
        <w:rPr>
          <w:rFonts w:ascii="Calibri-Bold" w:hAnsi="Calibri-Bold" w:cs="Calibri-Bold"/>
          <w:b/>
          <w:bCs/>
          <w:color w:val="000000"/>
          <w:kern w:val="0"/>
          <w:sz w:val="18"/>
          <w:szCs w:val="18"/>
        </w:rPr>
        <w:t>Diritto di accesso (art. 15)</w:t>
      </w:r>
    </w:p>
    <w:p w14:paraId="2A4725D8" w14:textId="77777777" w:rsidR="00061C1C" w:rsidRPr="00F1790C"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F1790C">
        <w:rPr>
          <w:rFonts w:ascii="Calibri" w:hAnsi="Calibri" w:cs="Calibri"/>
          <w:color w:val="000000"/>
          <w:kern w:val="0"/>
          <w:sz w:val="18"/>
          <w:szCs w:val="18"/>
        </w:rPr>
        <w:t xml:space="preserve">• </w:t>
      </w:r>
      <w:r w:rsidRPr="00F1790C">
        <w:rPr>
          <w:rFonts w:ascii="Calibri-Bold" w:hAnsi="Calibri-Bold" w:cs="Calibri-Bold"/>
          <w:b/>
          <w:bCs/>
          <w:color w:val="000000"/>
          <w:kern w:val="0"/>
          <w:sz w:val="18"/>
          <w:szCs w:val="18"/>
        </w:rPr>
        <w:t>Diritto alla rettifica (art. 16)</w:t>
      </w:r>
    </w:p>
    <w:p w14:paraId="0683A3EB" w14:textId="77777777" w:rsidR="00061C1C" w:rsidRPr="00F1790C"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F1790C">
        <w:rPr>
          <w:rFonts w:ascii="Calibri" w:hAnsi="Calibri" w:cs="Calibri"/>
          <w:color w:val="000000"/>
          <w:kern w:val="0"/>
          <w:sz w:val="18"/>
          <w:szCs w:val="18"/>
        </w:rPr>
        <w:t xml:space="preserve">• </w:t>
      </w:r>
      <w:r w:rsidRPr="00F1790C">
        <w:rPr>
          <w:rFonts w:ascii="Calibri-Bold" w:hAnsi="Calibri-Bold" w:cs="Calibri-Bold"/>
          <w:b/>
          <w:bCs/>
          <w:color w:val="000000"/>
          <w:kern w:val="0"/>
          <w:sz w:val="18"/>
          <w:szCs w:val="18"/>
        </w:rPr>
        <w:t>Diritto alla limitazione del trattamento (art. 18)</w:t>
      </w:r>
    </w:p>
    <w:p w14:paraId="033416B0" w14:textId="77777777" w:rsidR="00061C1C" w:rsidRPr="00F1790C"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F1790C">
        <w:rPr>
          <w:rFonts w:ascii="Calibri" w:hAnsi="Calibri" w:cs="Calibri"/>
          <w:color w:val="000000"/>
          <w:kern w:val="0"/>
          <w:sz w:val="18"/>
          <w:szCs w:val="18"/>
        </w:rPr>
        <w:t xml:space="preserve">• </w:t>
      </w:r>
      <w:r w:rsidRPr="00F1790C">
        <w:rPr>
          <w:rFonts w:ascii="Calibri-Bold" w:hAnsi="Calibri-Bold" w:cs="Calibri-Bold"/>
          <w:b/>
          <w:bCs/>
          <w:color w:val="000000"/>
          <w:kern w:val="0"/>
          <w:sz w:val="18"/>
          <w:szCs w:val="18"/>
        </w:rPr>
        <w:t>Diritto di opposizione (artt. 21 e 22)</w:t>
      </w:r>
    </w:p>
    <w:p w14:paraId="770CC4BE" w14:textId="77777777" w:rsidR="00C46962" w:rsidRPr="00F1790C" w:rsidRDefault="00C46962" w:rsidP="00061C1C">
      <w:pPr>
        <w:autoSpaceDE w:val="0"/>
        <w:autoSpaceDN w:val="0"/>
        <w:adjustRightInd w:val="0"/>
        <w:spacing w:after="0" w:line="240" w:lineRule="auto"/>
        <w:jc w:val="both"/>
        <w:rPr>
          <w:rFonts w:ascii="Calibri" w:hAnsi="Calibri" w:cs="Calibri"/>
          <w:color w:val="000000"/>
          <w:kern w:val="0"/>
          <w:sz w:val="18"/>
          <w:szCs w:val="18"/>
        </w:rPr>
      </w:pPr>
    </w:p>
    <w:p w14:paraId="005706C7" w14:textId="01A6CCD5"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Il Titolare del trattamento potrà essere contattato al seguente indirizzo: agricoltura@pec.regione.lombardia.it, oppure a mezzo posta raccomandata all'indirizzo Piazza Città di Lombardia, 1 ‐ 20124 Milano, all'attenzione del Direttore della Direzione Generale Agricoltura, Sovranità Alimentare e Foreste.</w:t>
      </w:r>
    </w:p>
    <w:p w14:paraId="4AB5308D" w14:textId="77777777" w:rsidR="00061C1C" w:rsidRPr="00F1790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F1790C">
        <w:rPr>
          <w:rFonts w:ascii="Calibri-Bold" w:hAnsi="Calibri-Bold" w:cs="Calibri-Bold"/>
          <w:b/>
          <w:bCs/>
          <w:color w:val="000000"/>
          <w:kern w:val="0"/>
          <w:sz w:val="18"/>
          <w:szCs w:val="18"/>
        </w:rPr>
        <w:t>9. Reclamo all’Autorità di controllo.</w:t>
      </w:r>
    </w:p>
    <w:p w14:paraId="24147361"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Qualora ritenga che il trattamento dei Suoi dati personali avvenga in violazione di quanto previsto dalla normativa vigente, Lei ha il diritto di proporre reclamo al Garante (www.garanteprivacy.it), come previsto dall'art. 77 del Regolamento, o di adire le opportune sedi giudiziarie ai sensi art. 79 del Regolamento.</w:t>
      </w:r>
    </w:p>
    <w:p w14:paraId="3F9B2821"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3E5F564D" w14:textId="77777777" w:rsidR="00061C1C" w:rsidRPr="00F1790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F1790C">
        <w:rPr>
          <w:rFonts w:ascii="Calibri-Bold" w:hAnsi="Calibri-Bold" w:cs="Calibri-Bold"/>
          <w:b/>
          <w:bCs/>
          <w:color w:val="000000"/>
          <w:kern w:val="0"/>
          <w:sz w:val="18"/>
          <w:szCs w:val="18"/>
        </w:rPr>
        <w:t>10. Il Responsabile della Protezione dei Dati.</w:t>
      </w:r>
    </w:p>
    <w:p w14:paraId="6A7E996B"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 xml:space="preserve">Il Titolare del trattamento ha nominato un Responsabile della Protezione dei dati (RPD) che potrà essere contattato al seguente indirizzo e‐mail: </w:t>
      </w:r>
      <w:hyperlink r:id="rId9" w:history="1">
        <w:r w:rsidRPr="00F1790C">
          <w:rPr>
            <w:rStyle w:val="Collegamentoipertestuale"/>
            <w:rFonts w:ascii="Calibri" w:hAnsi="Calibri" w:cs="Calibri"/>
            <w:kern w:val="0"/>
            <w:sz w:val="18"/>
            <w:szCs w:val="18"/>
          </w:rPr>
          <w:t>rpd@regione.lombardia.it</w:t>
        </w:r>
      </w:hyperlink>
      <w:r w:rsidRPr="00F1790C">
        <w:rPr>
          <w:rFonts w:ascii="Calibri" w:hAnsi="Calibri" w:cs="Calibri"/>
          <w:color w:val="000000"/>
          <w:kern w:val="0"/>
          <w:sz w:val="18"/>
          <w:szCs w:val="18"/>
        </w:rPr>
        <w:t>.</w:t>
      </w:r>
    </w:p>
    <w:p w14:paraId="15D088B9"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7C19D56E" w14:textId="77777777" w:rsidR="00061C1C" w:rsidRPr="00F1790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F1790C">
        <w:rPr>
          <w:rFonts w:ascii="Calibri-Bold" w:hAnsi="Calibri-Bold" w:cs="Calibri-Bold"/>
          <w:b/>
          <w:bCs/>
          <w:color w:val="000000"/>
          <w:kern w:val="0"/>
          <w:sz w:val="18"/>
          <w:szCs w:val="18"/>
        </w:rPr>
        <w:t>11. Modifiche.</w:t>
      </w:r>
    </w:p>
    <w:p w14:paraId="061DCDF5"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Il Titolare si riserva di aggiornare la presente informativa, anche in vista di future modifiche della normativa in materia di protezione dei dati personali.</w:t>
      </w:r>
    </w:p>
    <w:p w14:paraId="4072E02F" w14:textId="77777777" w:rsidR="00061C1C" w:rsidRPr="00F1790C"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120F3D0D" w14:textId="77777777" w:rsidR="00061C1C" w:rsidRPr="00265BB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F1790C">
        <w:rPr>
          <w:rFonts w:ascii="Calibri" w:hAnsi="Calibri" w:cs="Calibri"/>
          <w:color w:val="000000"/>
          <w:kern w:val="0"/>
          <w:sz w:val="18"/>
          <w:szCs w:val="18"/>
        </w:rPr>
        <w:t>Ultimo aggiornamento: 20.11.2023</w:t>
      </w:r>
    </w:p>
    <w:p w14:paraId="6DA5C442" w14:textId="77777777" w:rsidR="00061C1C" w:rsidRPr="00265BBD" w:rsidRDefault="00061C1C" w:rsidP="00061C1C">
      <w:pPr>
        <w:jc w:val="both"/>
        <w:rPr>
          <w:sz w:val="18"/>
          <w:szCs w:val="18"/>
        </w:rPr>
      </w:pPr>
    </w:p>
    <w:p w14:paraId="0B66FC16" w14:textId="77777777" w:rsidR="00061C1C" w:rsidRPr="00265BBD" w:rsidRDefault="00061C1C" w:rsidP="00061C1C">
      <w:pPr>
        <w:jc w:val="both"/>
        <w:rPr>
          <w:sz w:val="18"/>
          <w:szCs w:val="18"/>
        </w:rPr>
      </w:pPr>
    </w:p>
    <w:p w14:paraId="08E17EE2" w14:textId="77777777" w:rsidR="00061C1C" w:rsidRPr="00265BBD" w:rsidRDefault="00061C1C" w:rsidP="00061C1C">
      <w:pPr>
        <w:jc w:val="both"/>
        <w:rPr>
          <w:sz w:val="18"/>
          <w:szCs w:val="18"/>
        </w:rPr>
      </w:pPr>
    </w:p>
    <w:p w14:paraId="4DCD61FE" w14:textId="77777777" w:rsidR="00061C1C" w:rsidRPr="00265BBD" w:rsidRDefault="00061C1C" w:rsidP="00061C1C">
      <w:pPr>
        <w:jc w:val="both"/>
        <w:rPr>
          <w:sz w:val="18"/>
          <w:szCs w:val="18"/>
        </w:rPr>
      </w:pPr>
    </w:p>
    <w:p w14:paraId="11244916" w14:textId="77777777" w:rsidR="00836752" w:rsidRDefault="00836752"/>
    <w:sectPr w:rsidR="00836752" w:rsidSect="00C104D9">
      <w:head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5CC61B" w14:textId="77777777" w:rsidR="00905068" w:rsidRDefault="00905068" w:rsidP="00061C1C">
      <w:pPr>
        <w:spacing w:after="0" w:line="240" w:lineRule="auto"/>
      </w:pPr>
      <w:r>
        <w:separator/>
      </w:r>
    </w:p>
  </w:endnote>
  <w:endnote w:type="continuationSeparator" w:id="0">
    <w:p w14:paraId="7B4E0859" w14:textId="77777777" w:rsidR="00905068" w:rsidRDefault="00905068" w:rsidP="00061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roid Sans Fallback">
    <w:altName w:val="Segoe UI"/>
    <w:panose1 w:val="00000000000000000000"/>
    <w:charset w:val="00"/>
    <w:family w:val="roman"/>
    <w:notTrueType/>
    <w:pitch w:val="default"/>
  </w:font>
  <w:font w:name="Cordia New">
    <w:panose1 w:val="020B0304020202020204"/>
    <w:charset w:val="DE"/>
    <w:family w:val="swiss"/>
    <w:pitch w:val="variable"/>
    <w:sig w:usb0="81000003" w:usb1="00000000" w:usb2="00000000" w:usb3="00000000" w:csb0="00010001" w:csb1="00000000"/>
  </w:font>
  <w:font w:name="Calibri-Bold">
    <w:altName w:val="Calibri"/>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B880B1" w14:textId="77777777" w:rsidR="00905068" w:rsidRDefault="00905068" w:rsidP="00061C1C">
      <w:pPr>
        <w:spacing w:after="0" w:line="240" w:lineRule="auto"/>
      </w:pPr>
      <w:r>
        <w:separator/>
      </w:r>
    </w:p>
  </w:footnote>
  <w:footnote w:type="continuationSeparator" w:id="0">
    <w:p w14:paraId="4412E7AD" w14:textId="77777777" w:rsidR="00905068" w:rsidRDefault="00905068" w:rsidP="00061C1C">
      <w:pPr>
        <w:spacing w:after="0" w:line="240" w:lineRule="auto"/>
      </w:pPr>
      <w:r>
        <w:continuationSeparator/>
      </w:r>
    </w:p>
  </w:footnote>
  <w:footnote w:id="1">
    <w:p w14:paraId="5B352876" w14:textId="77777777" w:rsidR="00EB6CF0" w:rsidRDefault="00EB6CF0" w:rsidP="00061C1C">
      <w:pPr>
        <w:pStyle w:val="Notaapidipagina"/>
        <w:rPr>
          <w:sz w:val="18"/>
          <w:szCs w:val="18"/>
        </w:rPr>
      </w:pPr>
      <w:r>
        <w:rPr>
          <w:rStyle w:val="Rimandonotaapidipagina"/>
          <w:sz w:val="18"/>
          <w:szCs w:val="18"/>
        </w:rPr>
        <w:footnoteRef/>
      </w:r>
      <w:r>
        <w:rPr>
          <w:rStyle w:val="Rimandonotaapidipagina"/>
          <w:sz w:val="18"/>
          <w:szCs w:val="18"/>
        </w:rPr>
        <w:tab/>
      </w:r>
      <w:r>
        <w:rPr>
          <w:sz w:val="18"/>
          <w:szCs w:val="18"/>
        </w:rPr>
        <w:t xml:space="preserve"> Tra cui agriturismo e trasformazione prodotti agricoli al di fuori dell’allegato I del Trattato.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E12E2" w14:textId="244E8940" w:rsidR="00C46962" w:rsidRPr="00975451" w:rsidRDefault="00C46962" w:rsidP="00975451">
    <w:pPr>
      <w:autoSpaceDE w:val="0"/>
      <w:autoSpaceDN w:val="0"/>
      <w:adjustRightInd w:val="0"/>
      <w:jc w:val="center"/>
      <w:rPr>
        <w:rFonts w:cstheme="minorHAnsi"/>
        <w:sz w:val="18"/>
        <w:szCs w:val="18"/>
      </w:rPr>
    </w:pPr>
    <w:r w:rsidRPr="00757F5E">
      <w:rPr>
        <w:rFonts w:cstheme="minorHAnsi"/>
        <w:sz w:val="18"/>
        <w:szCs w:val="18"/>
      </w:rPr>
      <w:t>SRH0</w:t>
    </w:r>
    <w:r w:rsidR="00B163D5">
      <w:rPr>
        <w:rFonts w:cstheme="minorHAnsi"/>
        <w:sz w:val="18"/>
        <w:szCs w:val="18"/>
      </w:rPr>
      <w:t>4</w:t>
    </w:r>
    <w:r w:rsidRPr="00757F5E">
      <w:rPr>
        <w:rFonts w:cstheme="minorHAnsi"/>
        <w:sz w:val="18"/>
        <w:szCs w:val="18"/>
      </w:rPr>
      <w:t xml:space="preserve"> </w:t>
    </w:r>
    <w:r>
      <w:rPr>
        <w:rFonts w:cstheme="minorHAnsi"/>
        <w:sz w:val="18"/>
        <w:szCs w:val="18"/>
      </w:rPr>
      <w:t>–</w:t>
    </w:r>
    <w:r w:rsidRPr="00757F5E">
      <w:rPr>
        <w:rFonts w:cstheme="minorHAnsi"/>
        <w:sz w:val="18"/>
        <w:szCs w:val="18"/>
      </w:rPr>
      <w:t xml:space="preserve"> </w:t>
    </w:r>
    <w:r w:rsidR="00B163D5" w:rsidRPr="000A562F">
      <w:rPr>
        <w:rFonts w:cstheme="minorHAnsi"/>
        <w:sz w:val="18"/>
        <w:szCs w:val="18"/>
      </w:rPr>
      <w:t>azioni di informazione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43F95"/>
    <w:multiLevelType w:val="hybridMultilevel"/>
    <w:tmpl w:val="166C7ADA"/>
    <w:lvl w:ilvl="0" w:tplc="9730B536">
      <w:start w:val="1"/>
      <w:numFmt w:val="bullet"/>
      <w:lvlText w:val=""/>
      <w:lvlJc w:val="left"/>
      <w:pPr>
        <w:ind w:left="720" w:hanging="360"/>
      </w:pPr>
      <w:rPr>
        <w:rFonts w:ascii="Symbol" w:hAnsi="Symbol"/>
      </w:rPr>
    </w:lvl>
    <w:lvl w:ilvl="1" w:tplc="5824DA48">
      <w:start w:val="1"/>
      <w:numFmt w:val="bullet"/>
      <w:lvlText w:val=""/>
      <w:lvlJc w:val="left"/>
      <w:pPr>
        <w:ind w:left="720" w:hanging="360"/>
      </w:pPr>
      <w:rPr>
        <w:rFonts w:ascii="Symbol" w:hAnsi="Symbol"/>
      </w:rPr>
    </w:lvl>
    <w:lvl w:ilvl="2" w:tplc="9A8A181A">
      <w:start w:val="1"/>
      <w:numFmt w:val="bullet"/>
      <w:lvlText w:val=""/>
      <w:lvlJc w:val="left"/>
      <w:pPr>
        <w:ind w:left="720" w:hanging="360"/>
      </w:pPr>
      <w:rPr>
        <w:rFonts w:ascii="Symbol" w:hAnsi="Symbol"/>
      </w:rPr>
    </w:lvl>
    <w:lvl w:ilvl="3" w:tplc="FD6CB264">
      <w:start w:val="1"/>
      <w:numFmt w:val="bullet"/>
      <w:lvlText w:val=""/>
      <w:lvlJc w:val="left"/>
      <w:pPr>
        <w:ind w:left="720" w:hanging="360"/>
      </w:pPr>
      <w:rPr>
        <w:rFonts w:ascii="Symbol" w:hAnsi="Symbol"/>
      </w:rPr>
    </w:lvl>
    <w:lvl w:ilvl="4" w:tplc="34D0966E">
      <w:start w:val="1"/>
      <w:numFmt w:val="bullet"/>
      <w:lvlText w:val=""/>
      <w:lvlJc w:val="left"/>
      <w:pPr>
        <w:ind w:left="720" w:hanging="360"/>
      </w:pPr>
      <w:rPr>
        <w:rFonts w:ascii="Symbol" w:hAnsi="Symbol"/>
      </w:rPr>
    </w:lvl>
    <w:lvl w:ilvl="5" w:tplc="987680AC">
      <w:start w:val="1"/>
      <w:numFmt w:val="bullet"/>
      <w:lvlText w:val=""/>
      <w:lvlJc w:val="left"/>
      <w:pPr>
        <w:ind w:left="720" w:hanging="360"/>
      </w:pPr>
      <w:rPr>
        <w:rFonts w:ascii="Symbol" w:hAnsi="Symbol"/>
      </w:rPr>
    </w:lvl>
    <w:lvl w:ilvl="6" w:tplc="E7900FDE">
      <w:start w:val="1"/>
      <w:numFmt w:val="bullet"/>
      <w:lvlText w:val=""/>
      <w:lvlJc w:val="left"/>
      <w:pPr>
        <w:ind w:left="720" w:hanging="360"/>
      </w:pPr>
      <w:rPr>
        <w:rFonts w:ascii="Symbol" w:hAnsi="Symbol"/>
      </w:rPr>
    </w:lvl>
    <w:lvl w:ilvl="7" w:tplc="2924AC84">
      <w:start w:val="1"/>
      <w:numFmt w:val="bullet"/>
      <w:lvlText w:val=""/>
      <w:lvlJc w:val="left"/>
      <w:pPr>
        <w:ind w:left="720" w:hanging="360"/>
      </w:pPr>
      <w:rPr>
        <w:rFonts w:ascii="Symbol" w:hAnsi="Symbol"/>
      </w:rPr>
    </w:lvl>
    <w:lvl w:ilvl="8" w:tplc="F4B8DC90">
      <w:start w:val="1"/>
      <w:numFmt w:val="bullet"/>
      <w:lvlText w:val=""/>
      <w:lvlJc w:val="left"/>
      <w:pPr>
        <w:ind w:left="720" w:hanging="360"/>
      </w:pPr>
      <w:rPr>
        <w:rFonts w:ascii="Symbol" w:hAnsi="Symbol"/>
      </w:rPr>
    </w:lvl>
  </w:abstractNum>
  <w:abstractNum w:abstractNumId="1" w15:restartNumberingAfterBreak="0">
    <w:nsid w:val="0D1215D3"/>
    <w:multiLevelType w:val="hybridMultilevel"/>
    <w:tmpl w:val="F426E7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B47431"/>
    <w:multiLevelType w:val="hybridMultilevel"/>
    <w:tmpl w:val="BA5E4D7C"/>
    <w:lvl w:ilvl="0" w:tplc="EF80A440">
      <w:start w:val="1"/>
      <w:numFmt w:val="bullet"/>
      <w:lvlText w:val=""/>
      <w:lvlJc w:val="left"/>
      <w:pPr>
        <w:ind w:left="720" w:hanging="360"/>
      </w:pPr>
      <w:rPr>
        <w:rFonts w:ascii="Symbol" w:hAnsi="Symbol"/>
      </w:rPr>
    </w:lvl>
    <w:lvl w:ilvl="1" w:tplc="9A8EC8A0">
      <w:start w:val="1"/>
      <w:numFmt w:val="bullet"/>
      <w:lvlText w:val=""/>
      <w:lvlJc w:val="left"/>
      <w:pPr>
        <w:ind w:left="720" w:hanging="360"/>
      </w:pPr>
      <w:rPr>
        <w:rFonts w:ascii="Symbol" w:hAnsi="Symbol"/>
      </w:rPr>
    </w:lvl>
    <w:lvl w:ilvl="2" w:tplc="54D83B62">
      <w:start w:val="1"/>
      <w:numFmt w:val="bullet"/>
      <w:lvlText w:val=""/>
      <w:lvlJc w:val="left"/>
      <w:pPr>
        <w:ind w:left="720" w:hanging="360"/>
      </w:pPr>
      <w:rPr>
        <w:rFonts w:ascii="Symbol" w:hAnsi="Symbol"/>
      </w:rPr>
    </w:lvl>
    <w:lvl w:ilvl="3" w:tplc="9FC25964">
      <w:start w:val="1"/>
      <w:numFmt w:val="bullet"/>
      <w:lvlText w:val=""/>
      <w:lvlJc w:val="left"/>
      <w:pPr>
        <w:ind w:left="720" w:hanging="360"/>
      </w:pPr>
      <w:rPr>
        <w:rFonts w:ascii="Symbol" w:hAnsi="Symbol"/>
      </w:rPr>
    </w:lvl>
    <w:lvl w:ilvl="4" w:tplc="ABE60682">
      <w:start w:val="1"/>
      <w:numFmt w:val="bullet"/>
      <w:lvlText w:val=""/>
      <w:lvlJc w:val="left"/>
      <w:pPr>
        <w:ind w:left="720" w:hanging="360"/>
      </w:pPr>
      <w:rPr>
        <w:rFonts w:ascii="Symbol" w:hAnsi="Symbol"/>
      </w:rPr>
    </w:lvl>
    <w:lvl w:ilvl="5" w:tplc="FB5810C2">
      <w:start w:val="1"/>
      <w:numFmt w:val="bullet"/>
      <w:lvlText w:val=""/>
      <w:lvlJc w:val="left"/>
      <w:pPr>
        <w:ind w:left="720" w:hanging="360"/>
      </w:pPr>
      <w:rPr>
        <w:rFonts w:ascii="Symbol" w:hAnsi="Symbol"/>
      </w:rPr>
    </w:lvl>
    <w:lvl w:ilvl="6" w:tplc="24F2CE9A">
      <w:start w:val="1"/>
      <w:numFmt w:val="bullet"/>
      <w:lvlText w:val=""/>
      <w:lvlJc w:val="left"/>
      <w:pPr>
        <w:ind w:left="720" w:hanging="360"/>
      </w:pPr>
      <w:rPr>
        <w:rFonts w:ascii="Symbol" w:hAnsi="Symbol"/>
      </w:rPr>
    </w:lvl>
    <w:lvl w:ilvl="7" w:tplc="65CE0852">
      <w:start w:val="1"/>
      <w:numFmt w:val="bullet"/>
      <w:lvlText w:val=""/>
      <w:lvlJc w:val="left"/>
      <w:pPr>
        <w:ind w:left="720" w:hanging="360"/>
      </w:pPr>
      <w:rPr>
        <w:rFonts w:ascii="Symbol" w:hAnsi="Symbol"/>
      </w:rPr>
    </w:lvl>
    <w:lvl w:ilvl="8" w:tplc="8AF8EEDC">
      <w:start w:val="1"/>
      <w:numFmt w:val="bullet"/>
      <w:lvlText w:val=""/>
      <w:lvlJc w:val="left"/>
      <w:pPr>
        <w:ind w:left="720" w:hanging="360"/>
      </w:pPr>
      <w:rPr>
        <w:rFonts w:ascii="Symbol" w:hAnsi="Symbol"/>
      </w:rPr>
    </w:lvl>
  </w:abstractNum>
  <w:abstractNum w:abstractNumId="3" w15:restartNumberingAfterBreak="0">
    <w:nsid w:val="27F92AE3"/>
    <w:multiLevelType w:val="hybridMultilevel"/>
    <w:tmpl w:val="E2DC9510"/>
    <w:lvl w:ilvl="0" w:tplc="03DEACBE">
      <w:start w:val="1"/>
      <w:numFmt w:val="bullet"/>
      <w:lvlText w:val=""/>
      <w:lvlJc w:val="left"/>
      <w:pPr>
        <w:ind w:left="720" w:hanging="360"/>
      </w:pPr>
      <w:rPr>
        <w:rFonts w:ascii="Symbol" w:hAnsi="Symbol"/>
      </w:rPr>
    </w:lvl>
    <w:lvl w:ilvl="1" w:tplc="79145DCC">
      <w:start w:val="1"/>
      <w:numFmt w:val="bullet"/>
      <w:lvlText w:val=""/>
      <w:lvlJc w:val="left"/>
      <w:pPr>
        <w:ind w:left="720" w:hanging="360"/>
      </w:pPr>
      <w:rPr>
        <w:rFonts w:ascii="Symbol" w:hAnsi="Symbol"/>
      </w:rPr>
    </w:lvl>
    <w:lvl w:ilvl="2" w:tplc="CFB03A98">
      <w:start w:val="1"/>
      <w:numFmt w:val="bullet"/>
      <w:lvlText w:val=""/>
      <w:lvlJc w:val="left"/>
      <w:pPr>
        <w:ind w:left="720" w:hanging="360"/>
      </w:pPr>
      <w:rPr>
        <w:rFonts w:ascii="Symbol" w:hAnsi="Symbol"/>
      </w:rPr>
    </w:lvl>
    <w:lvl w:ilvl="3" w:tplc="2DEADFFC">
      <w:start w:val="1"/>
      <w:numFmt w:val="bullet"/>
      <w:lvlText w:val=""/>
      <w:lvlJc w:val="left"/>
      <w:pPr>
        <w:ind w:left="720" w:hanging="360"/>
      </w:pPr>
      <w:rPr>
        <w:rFonts w:ascii="Symbol" w:hAnsi="Symbol"/>
      </w:rPr>
    </w:lvl>
    <w:lvl w:ilvl="4" w:tplc="4D7295A4">
      <w:start w:val="1"/>
      <w:numFmt w:val="bullet"/>
      <w:lvlText w:val=""/>
      <w:lvlJc w:val="left"/>
      <w:pPr>
        <w:ind w:left="720" w:hanging="360"/>
      </w:pPr>
      <w:rPr>
        <w:rFonts w:ascii="Symbol" w:hAnsi="Symbol"/>
      </w:rPr>
    </w:lvl>
    <w:lvl w:ilvl="5" w:tplc="446E8190">
      <w:start w:val="1"/>
      <w:numFmt w:val="bullet"/>
      <w:lvlText w:val=""/>
      <w:lvlJc w:val="left"/>
      <w:pPr>
        <w:ind w:left="720" w:hanging="360"/>
      </w:pPr>
      <w:rPr>
        <w:rFonts w:ascii="Symbol" w:hAnsi="Symbol"/>
      </w:rPr>
    </w:lvl>
    <w:lvl w:ilvl="6" w:tplc="EB4C8544">
      <w:start w:val="1"/>
      <w:numFmt w:val="bullet"/>
      <w:lvlText w:val=""/>
      <w:lvlJc w:val="left"/>
      <w:pPr>
        <w:ind w:left="720" w:hanging="360"/>
      </w:pPr>
      <w:rPr>
        <w:rFonts w:ascii="Symbol" w:hAnsi="Symbol"/>
      </w:rPr>
    </w:lvl>
    <w:lvl w:ilvl="7" w:tplc="103C167A">
      <w:start w:val="1"/>
      <w:numFmt w:val="bullet"/>
      <w:lvlText w:val=""/>
      <w:lvlJc w:val="left"/>
      <w:pPr>
        <w:ind w:left="720" w:hanging="360"/>
      </w:pPr>
      <w:rPr>
        <w:rFonts w:ascii="Symbol" w:hAnsi="Symbol"/>
      </w:rPr>
    </w:lvl>
    <w:lvl w:ilvl="8" w:tplc="883AA022">
      <w:start w:val="1"/>
      <w:numFmt w:val="bullet"/>
      <w:lvlText w:val=""/>
      <w:lvlJc w:val="left"/>
      <w:pPr>
        <w:ind w:left="720" w:hanging="360"/>
      </w:pPr>
      <w:rPr>
        <w:rFonts w:ascii="Symbol" w:hAnsi="Symbol"/>
      </w:rPr>
    </w:lvl>
  </w:abstractNum>
  <w:abstractNum w:abstractNumId="4" w15:restartNumberingAfterBreak="0">
    <w:nsid w:val="49230469"/>
    <w:multiLevelType w:val="hybridMultilevel"/>
    <w:tmpl w:val="CC820ED0"/>
    <w:lvl w:ilvl="0" w:tplc="84B8EEEA">
      <w:start w:val="1"/>
      <w:numFmt w:val="decimal"/>
      <w:lvlText w:val="%1."/>
      <w:lvlJc w:val="left"/>
      <w:pPr>
        <w:ind w:left="720" w:hanging="360"/>
      </w:pPr>
    </w:lvl>
    <w:lvl w:ilvl="1" w:tplc="118A40FC">
      <w:start w:val="1"/>
      <w:numFmt w:val="decimal"/>
      <w:lvlText w:val="%2."/>
      <w:lvlJc w:val="left"/>
      <w:pPr>
        <w:ind w:left="720" w:hanging="360"/>
      </w:pPr>
    </w:lvl>
    <w:lvl w:ilvl="2" w:tplc="9648DDD0">
      <w:start w:val="1"/>
      <w:numFmt w:val="decimal"/>
      <w:lvlText w:val="%3."/>
      <w:lvlJc w:val="left"/>
      <w:pPr>
        <w:ind w:left="720" w:hanging="360"/>
      </w:pPr>
    </w:lvl>
    <w:lvl w:ilvl="3" w:tplc="F4724066">
      <w:start w:val="1"/>
      <w:numFmt w:val="decimal"/>
      <w:lvlText w:val="%4."/>
      <w:lvlJc w:val="left"/>
      <w:pPr>
        <w:ind w:left="720" w:hanging="360"/>
      </w:pPr>
    </w:lvl>
    <w:lvl w:ilvl="4" w:tplc="01CAF5FC">
      <w:start w:val="1"/>
      <w:numFmt w:val="decimal"/>
      <w:lvlText w:val="%5."/>
      <w:lvlJc w:val="left"/>
      <w:pPr>
        <w:ind w:left="720" w:hanging="360"/>
      </w:pPr>
    </w:lvl>
    <w:lvl w:ilvl="5" w:tplc="8F1837F8">
      <w:start w:val="1"/>
      <w:numFmt w:val="decimal"/>
      <w:lvlText w:val="%6."/>
      <w:lvlJc w:val="left"/>
      <w:pPr>
        <w:ind w:left="720" w:hanging="360"/>
      </w:pPr>
    </w:lvl>
    <w:lvl w:ilvl="6" w:tplc="B09AAA62">
      <w:start w:val="1"/>
      <w:numFmt w:val="decimal"/>
      <w:lvlText w:val="%7."/>
      <w:lvlJc w:val="left"/>
      <w:pPr>
        <w:ind w:left="720" w:hanging="360"/>
      </w:pPr>
    </w:lvl>
    <w:lvl w:ilvl="7" w:tplc="FE629172">
      <w:start w:val="1"/>
      <w:numFmt w:val="decimal"/>
      <w:lvlText w:val="%8."/>
      <w:lvlJc w:val="left"/>
      <w:pPr>
        <w:ind w:left="720" w:hanging="360"/>
      </w:pPr>
    </w:lvl>
    <w:lvl w:ilvl="8" w:tplc="346EEC9E">
      <w:start w:val="1"/>
      <w:numFmt w:val="decimal"/>
      <w:lvlText w:val="%9."/>
      <w:lvlJc w:val="left"/>
      <w:pPr>
        <w:ind w:left="720" w:hanging="360"/>
      </w:pPr>
    </w:lvl>
  </w:abstractNum>
  <w:abstractNum w:abstractNumId="5" w15:restartNumberingAfterBreak="0">
    <w:nsid w:val="54A17CC8"/>
    <w:multiLevelType w:val="hybridMultilevel"/>
    <w:tmpl w:val="8DCA102C"/>
    <w:lvl w:ilvl="0" w:tplc="C3BCAB4E">
      <w:start w:val="1"/>
      <w:numFmt w:val="decimal"/>
      <w:lvlText w:val="%1."/>
      <w:lvlJc w:val="left"/>
      <w:pPr>
        <w:ind w:left="720" w:hanging="360"/>
      </w:pPr>
    </w:lvl>
    <w:lvl w:ilvl="1" w:tplc="5A2222A8">
      <w:start w:val="1"/>
      <w:numFmt w:val="decimal"/>
      <w:lvlText w:val="%2."/>
      <w:lvlJc w:val="left"/>
      <w:pPr>
        <w:ind w:left="720" w:hanging="360"/>
      </w:pPr>
    </w:lvl>
    <w:lvl w:ilvl="2" w:tplc="F312A218">
      <w:start w:val="1"/>
      <w:numFmt w:val="decimal"/>
      <w:lvlText w:val="%3."/>
      <w:lvlJc w:val="left"/>
      <w:pPr>
        <w:ind w:left="720" w:hanging="360"/>
      </w:pPr>
    </w:lvl>
    <w:lvl w:ilvl="3" w:tplc="ED348C8E">
      <w:start w:val="1"/>
      <w:numFmt w:val="decimal"/>
      <w:lvlText w:val="%4."/>
      <w:lvlJc w:val="left"/>
      <w:pPr>
        <w:ind w:left="720" w:hanging="360"/>
      </w:pPr>
    </w:lvl>
    <w:lvl w:ilvl="4" w:tplc="B1CEAF70">
      <w:start w:val="1"/>
      <w:numFmt w:val="decimal"/>
      <w:lvlText w:val="%5."/>
      <w:lvlJc w:val="left"/>
      <w:pPr>
        <w:ind w:left="720" w:hanging="360"/>
      </w:pPr>
    </w:lvl>
    <w:lvl w:ilvl="5" w:tplc="D4649F38">
      <w:start w:val="1"/>
      <w:numFmt w:val="decimal"/>
      <w:lvlText w:val="%6."/>
      <w:lvlJc w:val="left"/>
      <w:pPr>
        <w:ind w:left="720" w:hanging="360"/>
      </w:pPr>
    </w:lvl>
    <w:lvl w:ilvl="6" w:tplc="C87E23F4">
      <w:start w:val="1"/>
      <w:numFmt w:val="decimal"/>
      <w:lvlText w:val="%7."/>
      <w:lvlJc w:val="left"/>
      <w:pPr>
        <w:ind w:left="720" w:hanging="360"/>
      </w:pPr>
    </w:lvl>
    <w:lvl w:ilvl="7" w:tplc="B9184912">
      <w:start w:val="1"/>
      <w:numFmt w:val="decimal"/>
      <w:lvlText w:val="%8."/>
      <w:lvlJc w:val="left"/>
      <w:pPr>
        <w:ind w:left="720" w:hanging="360"/>
      </w:pPr>
    </w:lvl>
    <w:lvl w:ilvl="8" w:tplc="8DC084DC">
      <w:start w:val="1"/>
      <w:numFmt w:val="decimal"/>
      <w:lvlText w:val="%9."/>
      <w:lvlJc w:val="left"/>
      <w:pPr>
        <w:ind w:left="720" w:hanging="360"/>
      </w:pPr>
    </w:lvl>
  </w:abstractNum>
  <w:abstractNum w:abstractNumId="6" w15:restartNumberingAfterBreak="0">
    <w:nsid w:val="5A541CF6"/>
    <w:multiLevelType w:val="hybridMultilevel"/>
    <w:tmpl w:val="9858E3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31E53DE"/>
    <w:multiLevelType w:val="hybridMultilevel"/>
    <w:tmpl w:val="660E9D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3516D77"/>
    <w:multiLevelType w:val="hybridMultilevel"/>
    <w:tmpl w:val="6B5AB25E"/>
    <w:lvl w:ilvl="0" w:tplc="48404942">
      <w:start w:val="1"/>
      <w:numFmt w:val="decimal"/>
      <w:lvlText w:val="%1."/>
      <w:lvlJc w:val="left"/>
      <w:pPr>
        <w:ind w:left="720" w:hanging="360"/>
      </w:pPr>
    </w:lvl>
    <w:lvl w:ilvl="1" w:tplc="B65A4F58">
      <w:start w:val="1"/>
      <w:numFmt w:val="decimal"/>
      <w:lvlText w:val="%2."/>
      <w:lvlJc w:val="left"/>
      <w:pPr>
        <w:ind w:left="720" w:hanging="360"/>
      </w:pPr>
    </w:lvl>
    <w:lvl w:ilvl="2" w:tplc="37D67C44">
      <w:start w:val="1"/>
      <w:numFmt w:val="decimal"/>
      <w:lvlText w:val="%3."/>
      <w:lvlJc w:val="left"/>
      <w:pPr>
        <w:ind w:left="720" w:hanging="360"/>
      </w:pPr>
    </w:lvl>
    <w:lvl w:ilvl="3" w:tplc="E4121C7A">
      <w:start w:val="1"/>
      <w:numFmt w:val="decimal"/>
      <w:lvlText w:val="%4."/>
      <w:lvlJc w:val="left"/>
      <w:pPr>
        <w:ind w:left="720" w:hanging="360"/>
      </w:pPr>
    </w:lvl>
    <w:lvl w:ilvl="4" w:tplc="EBC45C88">
      <w:start w:val="1"/>
      <w:numFmt w:val="decimal"/>
      <w:lvlText w:val="%5."/>
      <w:lvlJc w:val="left"/>
      <w:pPr>
        <w:ind w:left="720" w:hanging="360"/>
      </w:pPr>
    </w:lvl>
    <w:lvl w:ilvl="5" w:tplc="2D322410">
      <w:start w:val="1"/>
      <w:numFmt w:val="decimal"/>
      <w:lvlText w:val="%6."/>
      <w:lvlJc w:val="left"/>
      <w:pPr>
        <w:ind w:left="720" w:hanging="360"/>
      </w:pPr>
    </w:lvl>
    <w:lvl w:ilvl="6" w:tplc="BE6841B0">
      <w:start w:val="1"/>
      <w:numFmt w:val="decimal"/>
      <w:lvlText w:val="%7."/>
      <w:lvlJc w:val="left"/>
      <w:pPr>
        <w:ind w:left="720" w:hanging="360"/>
      </w:pPr>
    </w:lvl>
    <w:lvl w:ilvl="7" w:tplc="8972762A">
      <w:start w:val="1"/>
      <w:numFmt w:val="decimal"/>
      <w:lvlText w:val="%8."/>
      <w:lvlJc w:val="left"/>
      <w:pPr>
        <w:ind w:left="720" w:hanging="360"/>
      </w:pPr>
    </w:lvl>
    <w:lvl w:ilvl="8" w:tplc="C4768EFC">
      <w:start w:val="1"/>
      <w:numFmt w:val="decimal"/>
      <w:lvlText w:val="%9."/>
      <w:lvlJc w:val="left"/>
      <w:pPr>
        <w:ind w:left="720" w:hanging="360"/>
      </w:pPr>
    </w:lvl>
  </w:abstractNum>
  <w:abstractNum w:abstractNumId="9" w15:restartNumberingAfterBreak="0">
    <w:nsid w:val="739439D6"/>
    <w:multiLevelType w:val="hybridMultilevel"/>
    <w:tmpl w:val="20A27262"/>
    <w:lvl w:ilvl="0" w:tplc="A3129AA8">
      <w:start w:val="1"/>
      <w:numFmt w:val="decimal"/>
      <w:lvlText w:val="%1."/>
      <w:lvlJc w:val="left"/>
      <w:pPr>
        <w:ind w:left="720" w:hanging="360"/>
      </w:pPr>
    </w:lvl>
    <w:lvl w:ilvl="1" w:tplc="C82A6CB4">
      <w:start w:val="1"/>
      <w:numFmt w:val="decimal"/>
      <w:lvlText w:val="%2."/>
      <w:lvlJc w:val="left"/>
      <w:pPr>
        <w:ind w:left="720" w:hanging="360"/>
      </w:pPr>
    </w:lvl>
    <w:lvl w:ilvl="2" w:tplc="BB7E48BC">
      <w:start w:val="1"/>
      <w:numFmt w:val="decimal"/>
      <w:lvlText w:val="%3."/>
      <w:lvlJc w:val="left"/>
      <w:pPr>
        <w:ind w:left="720" w:hanging="360"/>
      </w:pPr>
    </w:lvl>
    <w:lvl w:ilvl="3" w:tplc="E5A0C494">
      <w:start w:val="1"/>
      <w:numFmt w:val="decimal"/>
      <w:lvlText w:val="%4."/>
      <w:lvlJc w:val="left"/>
      <w:pPr>
        <w:ind w:left="720" w:hanging="360"/>
      </w:pPr>
    </w:lvl>
    <w:lvl w:ilvl="4" w:tplc="DF402896">
      <w:start w:val="1"/>
      <w:numFmt w:val="decimal"/>
      <w:lvlText w:val="%5."/>
      <w:lvlJc w:val="left"/>
      <w:pPr>
        <w:ind w:left="720" w:hanging="360"/>
      </w:pPr>
    </w:lvl>
    <w:lvl w:ilvl="5" w:tplc="6EF65FB8">
      <w:start w:val="1"/>
      <w:numFmt w:val="decimal"/>
      <w:lvlText w:val="%6."/>
      <w:lvlJc w:val="left"/>
      <w:pPr>
        <w:ind w:left="720" w:hanging="360"/>
      </w:pPr>
    </w:lvl>
    <w:lvl w:ilvl="6" w:tplc="7016A04A">
      <w:start w:val="1"/>
      <w:numFmt w:val="decimal"/>
      <w:lvlText w:val="%7."/>
      <w:lvlJc w:val="left"/>
      <w:pPr>
        <w:ind w:left="720" w:hanging="360"/>
      </w:pPr>
    </w:lvl>
    <w:lvl w:ilvl="7" w:tplc="DAA6B080">
      <w:start w:val="1"/>
      <w:numFmt w:val="decimal"/>
      <w:lvlText w:val="%8."/>
      <w:lvlJc w:val="left"/>
      <w:pPr>
        <w:ind w:left="720" w:hanging="360"/>
      </w:pPr>
    </w:lvl>
    <w:lvl w:ilvl="8" w:tplc="9F643A0A">
      <w:start w:val="1"/>
      <w:numFmt w:val="decimal"/>
      <w:lvlText w:val="%9."/>
      <w:lvlJc w:val="left"/>
      <w:pPr>
        <w:ind w:left="720" w:hanging="360"/>
      </w:pPr>
    </w:lvl>
  </w:abstractNum>
  <w:num w:numId="1" w16cid:durableId="788932315">
    <w:abstractNumId w:val="7"/>
  </w:num>
  <w:num w:numId="2" w16cid:durableId="1303123475">
    <w:abstractNumId w:val="1"/>
  </w:num>
  <w:num w:numId="3" w16cid:durableId="1910266881">
    <w:abstractNumId w:val="6"/>
  </w:num>
  <w:num w:numId="4" w16cid:durableId="25915820">
    <w:abstractNumId w:val="0"/>
  </w:num>
  <w:num w:numId="5" w16cid:durableId="1232814029">
    <w:abstractNumId w:val="5"/>
  </w:num>
  <w:num w:numId="6" w16cid:durableId="1610354245">
    <w:abstractNumId w:val="3"/>
  </w:num>
  <w:num w:numId="7" w16cid:durableId="1914511050">
    <w:abstractNumId w:val="8"/>
  </w:num>
  <w:num w:numId="8" w16cid:durableId="246350446">
    <w:abstractNumId w:val="9"/>
  </w:num>
  <w:num w:numId="9" w16cid:durableId="1986424835">
    <w:abstractNumId w:val="4"/>
  </w:num>
  <w:num w:numId="10" w16cid:durableId="19868871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C1C"/>
    <w:rsid w:val="00041166"/>
    <w:rsid w:val="00041C48"/>
    <w:rsid w:val="00046027"/>
    <w:rsid w:val="00061C1C"/>
    <w:rsid w:val="000D6C4C"/>
    <w:rsid w:val="000F61B6"/>
    <w:rsid w:val="0010005D"/>
    <w:rsid w:val="00181613"/>
    <w:rsid w:val="00186A52"/>
    <w:rsid w:val="001E0812"/>
    <w:rsid w:val="002A5127"/>
    <w:rsid w:val="002A628E"/>
    <w:rsid w:val="00306EBA"/>
    <w:rsid w:val="00371F40"/>
    <w:rsid w:val="00411A9E"/>
    <w:rsid w:val="005014EA"/>
    <w:rsid w:val="005556DF"/>
    <w:rsid w:val="00560BCD"/>
    <w:rsid w:val="005B36B9"/>
    <w:rsid w:val="005B423D"/>
    <w:rsid w:val="005E69BF"/>
    <w:rsid w:val="005F48B7"/>
    <w:rsid w:val="0065683A"/>
    <w:rsid w:val="00695F77"/>
    <w:rsid w:val="006C60BE"/>
    <w:rsid w:val="006D3D27"/>
    <w:rsid w:val="006D54E3"/>
    <w:rsid w:val="006F173D"/>
    <w:rsid w:val="00782E00"/>
    <w:rsid w:val="00793823"/>
    <w:rsid w:val="007B2B8D"/>
    <w:rsid w:val="0081531B"/>
    <w:rsid w:val="00836752"/>
    <w:rsid w:val="008A487E"/>
    <w:rsid w:val="008C4FEF"/>
    <w:rsid w:val="008E17DF"/>
    <w:rsid w:val="00905068"/>
    <w:rsid w:val="00950390"/>
    <w:rsid w:val="00973864"/>
    <w:rsid w:val="00A02438"/>
    <w:rsid w:val="00A13436"/>
    <w:rsid w:val="00A17B9B"/>
    <w:rsid w:val="00AA3861"/>
    <w:rsid w:val="00AF273D"/>
    <w:rsid w:val="00B10D3F"/>
    <w:rsid w:val="00B163D5"/>
    <w:rsid w:val="00B405A4"/>
    <w:rsid w:val="00B8568F"/>
    <w:rsid w:val="00C104D9"/>
    <w:rsid w:val="00C108CB"/>
    <w:rsid w:val="00C36F93"/>
    <w:rsid w:val="00C46962"/>
    <w:rsid w:val="00C7558F"/>
    <w:rsid w:val="00D02C11"/>
    <w:rsid w:val="00D07DE4"/>
    <w:rsid w:val="00D74450"/>
    <w:rsid w:val="00D80C11"/>
    <w:rsid w:val="00D94834"/>
    <w:rsid w:val="00EB6CF0"/>
    <w:rsid w:val="00F1790C"/>
    <w:rsid w:val="00F51134"/>
    <w:rsid w:val="00F639CC"/>
    <w:rsid w:val="00FA69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69DB4"/>
  <w15:chartTrackingRefBased/>
  <w15:docId w15:val="{E6CFB802-ACDA-4462-AF77-0824E9A08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1C1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061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61C1C"/>
    <w:pPr>
      <w:autoSpaceDE w:val="0"/>
      <w:autoSpaceDN w:val="0"/>
      <w:adjustRightInd w:val="0"/>
      <w:spacing w:after="0" w:line="240" w:lineRule="auto"/>
    </w:pPr>
    <w:rPr>
      <w:rFonts w:ascii="Times New Roman" w:eastAsia="Droid Sans Fallback" w:hAnsi="Times New Roman" w:cs="Times New Roman"/>
      <w:color w:val="000000"/>
      <w:kern w:val="0"/>
      <w:sz w:val="24"/>
      <w:szCs w:val="24"/>
      <w14:ligatures w14:val="none"/>
    </w:rPr>
  </w:style>
  <w:style w:type="character" w:styleId="Collegamentoipertestuale">
    <w:name w:val="Hyperlink"/>
    <w:basedOn w:val="Carpredefinitoparagrafo"/>
    <w:uiPriority w:val="99"/>
    <w:unhideWhenUsed/>
    <w:rsid w:val="00061C1C"/>
    <w:rPr>
      <w:color w:val="0563C1" w:themeColor="hyperlink"/>
      <w:u w:val="single"/>
    </w:rPr>
  </w:style>
  <w:style w:type="paragraph" w:styleId="Paragrafoelenco">
    <w:name w:val="List Paragraph"/>
    <w:basedOn w:val="Normale"/>
    <w:uiPriority w:val="34"/>
    <w:qFormat/>
    <w:rsid w:val="00061C1C"/>
    <w:pPr>
      <w:suppressAutoHyphens/>
      <w:spacing w:after="0" w:line="240" w:lineRule="auto"/>
      <w:ind w:left="720"/>
      <w:contextualSpacing/>
    </w:pPr>
    <w:rPr>
      <w:rFonts w:ascii="Calibri" w:eastAsia="Droid Sans Fallback" w:hAnsi="Calibri" w:cs="Calibri"/>
      <w:kern w:val="0"/>
      <w:sz w:val="24"/>
      <w:szCs w:val="24"/>
      <w14:ligatures w14:val="none"/>
    </w:rPr>
  </w:style>
  <w:style w:type="character" w:styleId="Rimandonotaapidipagina">
    <w:name w:val="footnote reference"/>
    <w:basedOn w:val="Carpredefinitoparagrafo"/>
    <w:uiPriority w:val="99"/>
    <w:unhideWhenUsed/>
    <w:rsid w:val="00061C1C"/>
    <w:rPr>
      <w:vertAlign w:val="superscript"/>
    </w:rPr>
  </w:style>
  <w:style w:type="paragraph" w:customStyle="1" w:styleId="Notaapidipagina">
    <w:name w:val="Nota a piè di pagina"/>
    <w:basedOn w:val="Normale"/>
    <w:rsid w:val="00061C1C"/>
    <w:pPr>
      <w:suppressAutoHyphens/>
      <w:spacing w:after="0" w:line="240" w:lineRule="auto"/>
    </w:pPr>
    <w:rPr>
      <w:rFonts w:ascii="Calibri" w:eastAsia="Droid Sans Fallback" w:hAnsi="Calibri" w:cs="Calibri"/>
      <w:kern w:val="0"/>
      <w:sz w:val="24"/>
      <w:szCs w:val="24"/>
      <w14:ligatures w14:val="none"/>
    </w:rPr>
  </w:style>
  <w:style w:type="paragraph" w:styleId="Intestazione">
    <w:name w:val="header"/>
    <w:basedOn w:val="Normale"/>
    <w:link w:val="IntestazioneCarattere"/>
    <w:uiPriority w:val="99"/>
    <w:unhideWhenUsed/>
    <w:rsid w:val="00B163D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163D5"/>
  </w:style>
  <w:style w:type="paragraph" w:styleId="Pidipagina">
    <w:name w:val="footer"/>
    <w:basedOn w:val="Normale"/>
    <w:link w:val="PidipaginaCarattere"/>
    <w:uiPriority w:val="99"/>
    <w:unhideWhenUsed/>
    <w:rsid w:val="00B163D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163D5"/>
  </w:style>
  <w:style w:type="paragraph" w:styleId="Testocommento">
    <w:name w:val="annotation text"/>
    <w:basedOn w:val="Normale"/>
    <w:link w:val="TestocommentoCarattere"/>
    <w:uiPriority w:val="99"/>
    <w:unhideWhenUsed/>
    <w:rsid w:val="001E0812"/>
    <w:pPr>
      <w:suppressAutoHyphens/>
      <w:spacing w:after="0" w:line="240" w:lineRule="auto"/>
    </w:pPr>
    <w:rPr>
      <w:rFonts w:ascii="Calibri" w:eastAsia="Droid Sans Fallback" w:hAnsi="Calibri" w:cs="Calibri"/>
      <w:kern w:val="0"/>
      <w:sz w:val="20"/>
      <w:szCs w:val="20"/>
      <w14:ligatures w14:val="none"/>
    </w:rPr>
  </w:style>
  <w:style w:type="character" w:customStyle="1" w:styleId="TestocommentoCarattere">
    <w:name w:val="Testo commento Carattere"/>
    <w:basedOn w:val="Carpredefinitoparagrafo"/>
    <w:link w:val="Testocommento"/>
    <w:uiPriority w:val="99"/>
    <w:rsid w:val="001E0812"/>
    <w:rPr>
      <w:rFonts w:ascii="Calibri" w:eastAsia="Droid Sans Fallback" w:hAnsi="Calibri" w:cs="Calibri"/>
      <w:kern w:val="0"/>
      <w:sz w:val="20"/>
      <w:szCs w:val="20"/>
      <w14:ligatures w14:val="none"/>
    </w:rPr>
  </w:style>
  <w:style w:type="character" w:styleId="Rimandocommento">
    <w:name w:val="annotation reference"/>
    <w:basedOn w:val="Carpredefinitoparagrafo"/>
    <w:uiPriority w:val="99"/>
    <w:semiHidden/>
    <w:unhideWhenUsed/>
    <w:rsid w:val="001E081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802359">
      <w:bodyDiv w:val="1"/>
      <w:marLeft w:val="0"/>
      <w:marRight w:val="0"/>
      <w:marTop w:val="0"/>
      <w:marBottom w:val="0"/>
      <w:divBdr>
        <w:top w:val="none" w:sz="0" w:space="0" w:color="auto"/>
        <w:left w:val="none" w:sz="0" w:space="0" w:color="auto"/>
        <w:bottom w:val="none" w:sz="0" w:space="0" w:color="auto"/>
        <w:right w:val="none" w:sz="0" w:space="0" w:color="auto"/>
      </w:divBdr>
    </w:div>
    <w:div w:id="202246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terurale.it/flex/cm/pages/ServeBLOB.php/L/IT/IDPagina/2403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pd@regione.lombard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CCD68-29F2-47FE-81A3-18946243D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5052</Words>
  <Characters>28803</Characters>
  <Application>Microsoft Office Word</Application>
  <DocSecurity>0</DocSecurity>
  <Lines>240</Lines>
  <Paragraphs>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Bugliesi</dc:creator>
  <cp:keywords/>
  <dc:description/>
  <cp:lastModifiedBy>Direttore</cp:lastModifiedBy>
  <cp:revision>3</cp:revision>
  <dcterms:created xsi:type="dcterms:W3CDTF">2024-12-01T07:09:00Z</dcterms:created>
  <dcterms:modified xsi:type="dcterms:W3CDTF">2024-12-01T07:19:00Z</dcterms:modified>
</cp:coreProperties>
</file>