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4"/>
        <w:gridCol w:w="1584"/>
      </w:tblGrid>
      <w:tr w:rsidR="00734B22" w:rsidRPr="00093BCB" w14:paraId="54854095" w14:textId="77777777" w:rsidTr="009C5EB6">
        <w:tc>
          <w:tcPr>
            <w:tcW w:w="8784" w:type="dxa"/>
            <w:vAlign w:val="bottom"/>
          </w:tcPr>
          <w:p w14:paraId="4471BBEF" w14:textId="77777777" w:rsidR="00734B22" w:rsidRPr="00093BCB" w:rsidRDefault="00734B22" w:rsidP="009C5EB6">
            <w:pPr>
              <w:spacing w:line="259" w:lineRule="auto"/>
              <w:rPr>
                <w:rFonts w:ascii="Times New Roman" w:eastAsia="Times New Roman" w:hAnsi="Times New Roman" w:cs="Times New Roman"/>
                <w:b/>
                <w:kern w:val="0"/>
                <w:sz w:val="28"/>
                <w:lang w:eastAsia="it-IT"/>
                <w14:ligatures w14:val="none"/>
              </w:rPr>
            </w:pPr>
            <w:r w:rsidRPr="00093BCB">
              <w:rPr>
                <w:rFonts w:ascii="Times New Roman" w:eastAsia="Times New Roman" w:hAnsi="Times New Roman" w:cs="Times New Roman"/>
                <w:b/>
                <w:kern w:val="0"/>
                <w:sz w:val="28"/>
                <w:lang w:eastAsia="it-IT"/>
                <w14:ligatures w14:val="none"/>
              </w:rPr>
              <w:t>Nome intervento</w:t>
            </w:r>
          </w:p>
          <w:p w14:paraId="5A439B63" w14:textId="77777777" w:rsidR="00734B22" w:rsidRPr="00093BCB" w:rsidRDefault="00734B22" w:rsidP="009C5EB6">
            <w:pPr>
              <w:spacing w:line="259" w:lineRule="auto"/>
              <w:rPr>
                <w:rFonts w:ascii="Times New Roman" w:eastAsia="Times New Roman" w:hAnsi="Times New Roman" w:cs="Times New Roman"/>
                <w:b/>
                <w:kern w:val="0"/>
                <w:sz w:val="28"/>
                <w:lang w:eastAsia="it-IT"/>
                <w14:ligatures w14:val="none"/>
              </w:rPr>
            </w:pPr>
            <w:r w:rsidRPr="00093BCB">
              <w:rPr>
                <w:rFonts w:ascii="Times New Roman" w:eastAsia="Times New Roman" w:hAnsi="Times New Roman" w:cs="Times New Roman"/>
                <w:b/>
                <w:kern w:val="0"/>
                <w:sz w:val="28"/>
                <w:lang w:eastAsia="it-IT"/>
                <w14:ligatures w14:val="none"/>
              </w:rPr>
              <w:t>SVILUPPO SOCIO-ECONOMICO</w:t>
            </w:r>
          </w:p>
          <w:p w14:paraId="6EACFD74" w14:textId="77777777" w:rsidR="00734B22" w:rsidRPr="00093BCB" w:rsidRDefault="00734B22" w:rsidP="009C5EB6">
            <w:pPr>
              <w:spacing w:line="259" w:lineRule="auto"/>
              <w:rPr>
                <w:rFonts w:ascii="Times New Roman" w:eastAsia="Times New Roman" w:hAnsi="Times New Roman" w:cs="Times New Roman"/>
                <w:b/>
                <w:kern w:val="0"/>
                <w:sz w:val="28"/>
                <w:lang w:eastAsia="it-IT"/>
                <w14:ligatures w14:val="none"/>
              </w:rPr>
            </w:pPr>
            <w:r w:rsidRPr="00093BCB">
              <w:rPr>
                <w:rFonts w:ascii="Times New Roman" w:eastAsia="Times New Roman" w:hAnsi="Times New Roman" w:cs="Times New Roman"/>
                <w:b/>
                <w:kern w:val="0"/>
                <w:sz w:val="28"/>
                <w:lang w:eastAsia="it-IT"/>
                <w14:ligatures w14:val="none"/>
              </w:rPr>
              <w:t>E VALORIZZAZIONE AMBIENTALE</w:t>
            </w:r>
          </w:p>
        </w:tc>
        <w:tc>
          <w:tcPr>
            <w:tcW w:w="1662" w:type="dxa"/>
          </w:tcPr>
          <w:p w14:paraId="7D8438D5" w14:textId="77777777" w:rsidR="00734B22" w:rsidRPr="00093BCB" w:rsidRDefault="00734B22" w:rsidP="009C5EB6">
            <w:pPr>
              <w:spacing w:line="259" w:lineRule="auto"/>
              <w:jc w:val="right"/>
              <w:rPr>
                <w:rFonts w:ascii="Times New Roman" w:eastAsia="Times New Roman" w:hAnsi="Times New Roman" w:cs="Times New Roman"/>
                <w:b/>
                <w:kern w:val="0"/>
                <w:sz w:val="40"/>
                <w:szCs w:val="40"/>
                <w:lang w:eastAsia="it-IT"/>
                <w14:ligatures w14:val="none"/>
              </w:rPr>
            </w:pPr>
            <w:r w:rsidRPr="00093BCB">
              <w:rPr>
                <w:rFonts w:ascii="Times New Roman" w:eastAsia="Times New Roman" w:hAnsi="Times New Roman" w:cs="Times New Roman"/>
                <w:b/>
                <w:kern w:val="0"/>
                <w:sz w:val="40"/>
                <w:szCs w:val="40"/>
                <w:lang w:eastAsia="it-IT"/>
                <w14:ligatures w14:val="none"/>
              </w:rPr>
              <w:t>INT. 5</w:t>
            </w:r>
          </w:p>
        </w:tc>
      </w:tr>
    </w:tbl>
    <w:p w14:paraId="3E828218" w14:textId="77777777" w:rsidR="00B12CB5" w:rsidRPr="00093BCB" w:rsidRDefault="00B12CB5" w:rsidP="0072135F">
      <w:pPr>
        <w:rPr>
          <w:rFonts w:cstheme="minorHAnsi"/>
          <w:sz w:val="18"/>
          <w:szCs w:val="18"/>
        </w:rPr>
      </w:pPr>
    </w:p>
    <w:tbl>
      <w:tblPr>
        <w:tblStyle w:val="Grigliatabella"/>
        <w:tblW w:w="9918" w:type="dxa"/>
        <w:tblLook w:val="04A0" w:firstRow="1" w:lastRow="0" w:firstColumn="1" w:lastColumn="0" w:noHBand="0" w:noVBand="1"/>
      </w:tblPr>
      <w:tblGrid>
        <w:gridCol w:w="2830"/>
        <w:gridCol w:w="7088"/>
      </w:tblGrid>
      <w:tr w:rsidR="00734B22" w:rsidRPr="00093BCB" w14:paraId="4897CD67" w14:textId="77777777" w:rsidTr="00800C06">
        <w:tc>
          <w:tcPr>
            <w:tcW w:w="2830" w:type="dxa"/>
            <w:tcBorders>
              <w:top w:val="single" w:sz="4" w:space="0" w:color="00000A"/>
              <w:left w:val="single" w:sz="4" w:space="0" w:color="00000A"/>
              <w:bottom w:val="single" w:sz="4" w:space="0" w:color="00000A"/>
              <w:right w:val="single" w:sz="4" w:space="0" w:color="00000A"/>
            </w:tcBorders>
          </w:tcPr>
          <w:p w14:paraId="6A5E4D52" w14:textId="1B5292D4" w:rsidR="00734B22" w:rsidRPr="00093BCB" w:rsidRDefault="00734B22" w:rsidP="00734B22">
            <w:pPr>
              <w:rPr>
                <w:rFonts w:cs="Cordia New"/>
                <w:b/>
                <w:sz w:val="18"/>
                <w:szCs w:val="18"/>
              </w:rPr>
            </w:pPr>
            <w:r w:rsidRPr="00093BCB">
              <w:rPr>
                <w:rFonts w:cs="Cordia New"/>
                <w:b/>
                <w:sz w:val="18"/>
                <w:szCs w:val="18"/>
              </w:rPr>
              <w:t>CODICE INTERVENTO</w:t>
            </w:r>
          </w:p>
        </w:tc>
        <w:tc>
          <w:tcPr>
            <w:tcW w:w="7088" w:type="dxa"/>
            <w:tcBorders>
              <w:top w:val="single" w:sz="4" w:space="0" w:color="00000A"/>
              <w:left w:val="single" w:sz="4" w:space="0" w:color="00000A"/>
              <w:bottom w:val="single" w:sz="4" w:space="0" w:color="00000A"/>
              <w:right w:val="single" w:sz="4" w:space="0" w:color="00000A"/>
            </w:tcBorders>
            <w:shd w:val="clear" w:color="auto" w:fill="auto"/>
          </w:tcPr>
          <w:p w14:paraId="49D798E5" w14:textId="77777777" w:rsidR="00734B22" w:rsidRPr="00093BCB" w:rsidRDefault="00734B22" w:rsidP="00734B22">
            <w:pPr>
              <w:rPr>
                <w:rFonts w:cstheme="minorHAnsi"/>
                <w:sz w:val="18"/>
                <w:szCs w:val="18"/>
              </w:rPr>
            </w:pPr>
            <w:r w:rsidRPr="00093BCB">
              <w:rPr>
                <w:rFonts w:cstheme="minorHAnsi"/>
                <w:sz w:val="18"/>
                <w:szCs w:val="18"/>
              </w:rPr>
              <w:t xml:space="preserve">SRD09 </w:t>
            </w:r>
          </w:p>
          <w:p w14:paraId="3EC938E0" w14:textId="77777777" w:rsidR="00734B22" w:rsidRPr="00093BCB" w:rsidRDefault="00734B22" w:rsidP="00734B22">
            <w:pPr>
              <w:rPr>
                <w:rFonts w:cstheme="minorHAnsi"/>
                <w:sz w:val="18"/>
                <w:szCs w:val="18"/>
              </w:rPr>
            </w:pPr>
          </w:p>
        </w:tc>
      </w:tr>
      <w:tr w:rsidR="00734B22" w:rsidRPr="00093BCB" w14:paraId="626DF8DE" w14:textId="77777777" w:rsidTr="00800C06">
        <w:tc>
          <w:tcPr>
            <w:tcW w:w="2830" w:type="dxa"/>
            <w:tcBorders>
              <w:top w:val="single" w:sz="4" w:space="0" w:color="00000A"/>
              <w:left w:val="single" w:sz="4" w:space="0" w:color="00000A"/>
              <w:bottom w:val="single" w:sz="4" w:space="0" w:color="00000A"/>
              <w:right w:val="single" w:sz="4" w:space="0" w:color="00000A"/>
            </w:tcBorders>
          </w:tcPr>
          <w:p w14:paraId="278EC89B" w14:textId="137497D3" w:rsidR="00734B22" w:rsidRPr="00093BCB" w:rsidRDefault="00734B22" w:rsidP="00734B22">
            <w:r w:rsidRPr="00093BCB">
              <w:rPr>
                <w:rFonts w:cs="Cordia New"/>
                <w:b/>
                <w:sz w:val="18"/>
                <w:szCs w:val="18"/>
              </w:rPr>
              <w:t>NOME INTERVENTO</w:t>
            </w:r>
          </w:p>
        </w:tc>
        <w:tc>
          <w:tcPr>
            <w:tcW w:w="7088" w:type="dxa"/>
            <w:tcBorders>
              <w:top w:val="single" w:sz="4" w:space="0" w:color="00000A"/>
              <w:left w:val="single" w:sz="4" w:space="0" w:color="00000A"/>
              <w:bottom w:val="single" w:sz="4" w:space="0" w:color="00000A"/>
              <w:right w:val="single" w:sz="4" w:space="0" w:color="00000A"/>
            </w:tcBorders>
            <w:shd w:val="clear" w:color="auto" w:fill="auto"/>
          </w:tcPr>
          <w:p w14:paraId="012D6C2E" w14:textId="77777777" w:rsidR="00734B22" w:rsidRPr="00093BCB" w:rsidRDefault="00734B22" w:rsidP="00734B22">
            <w:pPr>
              <w:rPr>
                <w:rFonts w:cstheme="minorHAnsi"/>
                <w:sz w:val="18"/>
                <w:szCs w:val="18"/>
              </w:rPr>
            </w:pPr>
            <w:r w:rsidRPr="00093BCB">
              <w:rPr>
                <w:rFonts w:cstheme="minorHAnsi"/>
                <w:sz w:val="18"/>
                <w:szCs w:val="18"/>
              </w:rPr>
              <w:t>investimenti non produttivi nelle aree rurali</w:t>
            </w:r>
          </w:p>
          <w:p w14:paraId="7EFD9C9C" w14:textId="6352C26F" w:rsidR="00734B22" w:rsidRPr="00093BCB" w:rsidRDefault="00734B22" w:rsidP="00734B22">
            <w:pPr>
              <w:rPr>
                <w:rFonts w:cstheme="minorHAnsi"/>
                <w:sz w:val="18"/>
                <w:szCs w:val="18"/>
              </w:rPr>
            </w:pPr>
          </w:p>
        </w:tc>
      </w:tr>
      <w:tr w:rsidR="00734B22" w:rsidRPr="00093BCB" w14:paraId="659A520D" w14:textId="77777777" w:rsidTr="00800C06">
        <w:tc>
          <w:tcPr>
            <w:tcW w:w="2830" w:type="dxa"/>
            <w:tcBorders>
              <w:top w:val="single" w:sz="4" w:space="0" w:color="00000A"/>
              <w:left w:val="single" w:sz="4" w:space="0" w:color="00000A"/>
              <w:bottom w:val="single" w:sz="4" w:space="0" w:color="00000A"/>
              <w:right w:val="single" w:sz="4" w:space="0" w:color="00000A"/>
            </w:tcBorders>
          </w:tcPr>
          <w:p w14:paraId="556D97F1" w14:textId="6D55FACC" w:rsidR="00734B22" w:rsidRPr="00093BCB" w:rsidRDefault="00734B22" w:rsidP="00734B22">
            <w:pPr>
              <w:rPr>
                <w:rFonts w:cs="Cordia New"/>
                <w:b/>
                <w:sz w:val="18"/>
                <w:szCs w:val="18"/>
              </w:rPr>
            </w:pPr>
            <w:r w:rsidRPr="00093BCB">
              <w:rPr>
                <w:rFonts w:cs="Cordia New"/>
                <w:b/>
                <w:sz w:val="18"/>
                <w:szCs w:val="18"/>
              </w:rPr>
              <w:t xml:space="preserve">TIPO INTERVENTO </w:t>
            </w:r>
          </w:p>
        </w:tc>
        <w:tc>
          <w:tcPr>
            <w:tcW w:w="7088" w:type="dxa"/>
            <w:tcBorders>
              <w:top w:val="single" w:sz="4" w:space="0" w:color="00000A"/>
              <w:left w:val="single" w:sz="4" w:space="0" w:color="00000A"/>
              <w:bottom w:val="single" w:sz="4" w:space="0" w:color="00000A"/>
              <w:right w:val="single" w:sz="4" w:space="0" w:color="00000A"/>
            </w:tcBorders>
            <w:shd w:val="clear" w:color="auto" w:fill="auto"/>
          </w:tcPr>
          <w:p w14:paraId="60146A8B" w14:textId="77777777" w:rsidR="00734B22" w:rsidRPr="00093BCB" w:rsidRDefault="00734B22" w:rsidP="00734B22">
            <w:pPr>
              <w:rPr>
                <w:rFonts w:cstheme="minorHAnsi"/>
                <w:sz w:val="18"/>
                <w:szCs w:val="18"/>
              </w:rPr>
            </w:pPr>
            <w:r w:rsidRPr="00093BCB">
              <w:rPr>
                <w:rFonts w:cstheme="minorHAnsi"/>
                <w:sz w:val="18"/>
                <w:szCs w:val="18"/>
              </w:rPr>
              <w:t>INVEST (73-74) - Investimenti, compresi gli investimenti nell'irrigazione</w:t>
            </w:r>
          </w:p>
          <w:p w14:paraId="686AD5D6" w14:textId="6C15CE30" w:rsidR="00734B22" w:rsidRPr="00093BCB" w:rsidRDefault="00734B22" w:rsidP="00734B22"/>
        </w:tc>
      </w:tr>
    </w:tbl>
    <w:p w14:paraId="6C4A985C" w14:textId="77777777" w:rsidR="00061C1C" w:rsidRPr="00093BCB"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061C1C" w:rsidRPr="00093BCB" w14:paraId="611FF105" w14:textId="77777777" w:rsidTr="00800C06">
        <w:tc>
          <w:tcPr>
            <w:tcW w:w="2864" w:type="dxa"/>
            <w:tcBorders>
              <w:top w:val="single" w:sz="4" w:space="0" w:color="00000A"/>
              <w:left w:val="single" w:sz="4" w:space="0" w:color="00000A"/>
              <w:bottom w:val="single" w:sz="4" w:space="0" w:color="00000A"/>
              <w:right w:val="single" w:sz="4" w:space="0" w:color="00000A"/>
            </w:tcBorders>
          </w:tcPr>
          <w:p w14:paraId="04C3E0E2" w14:textId="77777777" w:rsidR="00061C1C" w:rsidRPr="00093BCB" w:rsidRDefault="00061C1C" w:rsidP="00C81588">
            <w:pPr>
              <w:rPr>
                <w:rFonts w:cstheme="minorHAnsi"/>
                <w:b/>
                <w:sz w:val="18"/>
                <w:szCs w:val="18"/>
              </w:rPr>
            </w:pPr>
            <w:r w:rsidRPr="00093BCB">
              <w:rPr>
                <w:rFonts w:cs="Cordia New"/>
                <w:b/>
                <w:sz w:val="18"/>
                <w:szCs w:val="18"/>
              </w:rPr>
              <w:t>LINK PER PIANO STRATEGICO DELLA PAC (PSP)</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970176" w14:textId="77777777" w:rsidR="00061C1C" w:rsidRPr="00093BCB" w:rsidRDefault="00061C1C" w:rsidP="0010005D">
            <w:pPr>
              <w:jc w:val="both"/>
              <w:rPr>
                <w:rFonts w:cstheme="minorHAnsi"/>
                <w:sz w:val="18"/>
                <w:szCs w:val="18"/>
              </w:rPr>
            </w:pPr>
            <w:hyperlink r:id="rId7" w:history="1">
              <w:r w:rsidRPr="00093BCB">
                <w:rPr>
                  <w:rStyle w:val="Collegamentoipertestuale"/>
                  <w:rFonts w:cstheme="minorHAnsi"/>
                  <w:sz w:val="18"/>
                  <w:szCs w:val="18"/>
                </w:rPr>
                <w:t>https://www.reterurale.it/flex/cm/pages/ServeBLOB.php/L/IT/IDPagina/24037</w:t>
              </w:r>
            </w:hyperlink>
            <w:r w:rsidRPr="00093BCB">
              <w:rPr>
                <w:rFonts w:cstheme="minorHAnsi"/>
                <w:sz w:val="18"/>
                <w:szCs w:val="18"/>
              </w:rPr>
              <w:t xml:space="preserve"> - scaricare la versione del 23/10/2023</w:t>
            </w:r>
          </w:p>
        </w:tc>
      </w:tr>
    </w:tbl>
    <w:p w14:paraId="216E2EE6" w14:textId="77777777" w:rsidR="00061C1C" w:rsidRPr="00093BCB"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061C1C" w:rsidRPr="00093BCB" w14:paraId="32C9B330" w14:textId="77777777" w:rsidTr="00800C06">
        <w:tc>
          <w:tcPr>
            <w:tcW w:w="2864" w:type="dxa"/>
            <w:tcBorders>
              <w:top w:val="single" w:sz="4" w:space="0" w:color="00000A"/>
              <w:left w:val="single" w:sz="4" w:space="0" w:color="00000A"/>
              <w:bottom w:val="single" w:sz="4" w:space="0" w:color="00000A"/>
              <w:right w:val="single" w:sz="4" w:space="0" w:color="00000A"/>
            </w:tcBorders>
          </w:tcPr>
          <w:p w14:paraId="1B09FE7B" w14:textId="77777777" w:rsidR="00061C1C" w:rsidRPr="00093BCB" w:rsidRDefault="00061C1C" w:rsidP="00C81588">
            <w:pPr>
              <w:rPr>
                <w:rFonts w:cs="Cordia New"/>
                <w:b/>
                <w:sz w:val="18"/>
                <w:szCs w:val="18"/>
              </w:rPr>
            </w:pPr>
            <w:r w:rsidRPr="00093BCB">
              <w:rPr>
                <w:rFonts w:cs="Cordia New"/>
                <w:b/>
                <w:sz w:val="18"/>
                <w:szCs w:val="18"/>
              </w:rPr>
              <w:t>OBIETTIVI SPECIFICI DELLA PAC</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C955490" w14:textId="77548BAB" w:rsidR="00307BDF" w:rsidRPr="00093BCB" w:rsidRDefault="00307BDF" w:rsidP="00353195">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SO8 Promuovere l'occupazione, la crescita, la parità di genere, inclusa la partecipazione delle donne all'agricoltura, l'inclusione sociale e lo sviluppo locale nelle zone rurali, comprese la bioeconomia circolare e la silvicoltura sostenibile</w:t>
            </w:r>
            <w:r w:rsidR="00093BCB">
              <w:rPr>
                <w:rFonts w:ascii="Calibri" w:eastAsia="Droid Sans Fallback" w:hAnsi="Calibri" w:cstheme="minorHAnsi"/>
                <w:kern w:val="0"/>
                <w:sz w:val="18"/>
                <w:szCs w:val="18"/>
                <w14:ligatures w14:val="none"/>
              </w:rPr>
              <w:t>.</w:t>
            </w:r>
          </w:p>
          <w:p w14:paraId="69746EC0" w14:textId="6A369A3C" w:rsidR="00307BDF" w:rsidRPr="00093BCB" w:rsidRDefault="00307BDF" w:rsidP="00FE413A">
            <w:pPr>
              <w:autoSpaceDE w:val="0"/>
              <w:autoSpaceDN w:val="0"/>
              <w:adjustRightInd w:val="0"/>
              <w:spacing w:after="0" w:line="240" w:lineRule="auto"/>
              <w:ind w:left="283" w:hanging="283"/>
              <w:jc w:val="both"/>
              <w:rPr>
                <w:rFonts w:cstheme="minorHAnsi"/>
                <w:sz w:val="18"/>
                <w:szCs w:val="18"/>
              </w:rPr>
            </w:pPr>
          </w:p>
        </w:tc>
      </w:tr>
      <w:tr w:rsidR="00061C1C" w:rsidRPr="00093BCB" w14:paraId="472FDFA4" w14:textId="77777777" w:rsidTr="00800C06">
        <w:tc>
          <w:tcPr>
            <w:tcW w:w="2864" w:type="dxa"/>
            <w:tcBorders>
              <w:top w:val="single" w:sz="4" w:space="0" w:color="00000A"/>
              <w:left w:val="single" w:sz="4" w:space="0" w:color="00000A"/>
              <w:bottom w:val="single" w:sz="4" w:space="0" w:color="00000A"/>
              <w:right w:val="single" w:sz="4" w:space="0" w:color="00000A"/>
            </w:tcBorders>
          </w:tcPr>
          <w:p w14:paraId="7EEC0071" w14:textId="77777777" w:rsidR="00061C1C" w:rsidRPr="00093BCB" w:rsidRDefault="00061C1C" w:rsidP="00C81588">
            <w:pPr>
              <w:rPr>
                <w:rFonts w:cstheme="minorHAnsi"/>
                <w:b/>
                <w:caps/>
                <w:sz w:val="18"/>
                <w:szCs w:val="18"/>
              </w:rPr>
            </w:pPr>
            <w:r w:rsidRPr="00093BCB">
              <w:rPr>
                <w:rFonts w:cs="Cordia New"/>
                <w:b/>
                <w:sz w:val="18"/>
                <w:szCs w:val="18"/>
              </w:rPr>
              <w:t>INDICATORI DI RISULTATO</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708022" w14:textId="017F2313" w:rsidR="00307BDF" w:rsidRPr="00093BCB" w:rsidRDefault="00C841BB" w:rsidP="00353195">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R.41 Percentuale di popolazione rurale che beneficia di un migliore accesso ai servizi e alle infrastrutture grazie al sostegno della PAC</w:t>
            </w:r>
            <w:r w:rsidR="00093BCB">
              <w:rPr>
                <w:rFonts w:ascii="Calibri" w:eastAsia="Droid Sans Fallback" w:hAnsi="Calibri" w:cstheme="minorHAnsi"/>
                <w:kern w:val="0"/>
                <w:sz w:val="18"/>
                <w:szCs w:val="18"/>
                <w14:ligatures w14:val="none"/>
              </w:rPr>
              <w:t>.</w:t>
            </w:r>
          </w:p>
          <w:p w14:paraId="3ED9DE3F" w14:textId="4CF0A878" w:rsidR="00307BDF" w:rsidRPr="00093BCB" w:rsidRDefault="00307BDF" w:rsidP="00FE413A">
            <w:pPr>
              <w:spacing w:after="40" w:line="238" w:lineRule="auto"/>
              <w:ind w:left="709" w:hanging="283"/>
              <w:jc w:val="both"/>
              <w:rPr>
                <w:rFonts w:cstheme="minorHAnsi"/>
                <w:sz w:val="18"/>
                <w:szCs w:val="18"/>
              </w:rPr>
            </w:pPr>
          </w:p>
        </w:tc>
      </w:tr>
      <w:tr w:rsidR="00061C1C" w:rsidRPr="00093BCB" w14:paraId="5F84D100" w14:textId="77777777" w:rsidTr="00800C06">
        <w:tc>
          <w:tcPr>
            <w:tcW w:w="2864" w:type="dxa"/>
            <w:tcBorders>
              <w:top w:val="single" w:sz="4" w:space="0" w:color="00000A"/>
              <w:left w:val="single" w:sz="4" w:space="0" w:color="00000A"/>
              <w:bottom w:val="single" w:sz="4" w:space="0" w:color="00000A"/>
              <w:right w:val="single" w:sz="4" w:space="0" w:color="00000A"/>
            </w:tcBorders>
            <w:shd w:val="clear" w:color="auto" w:fill="auto"/>
          </w:tcPr>
          <w:p w14:paraId="12A37EBB" w14:textId="77777777" w:rsidR="00061C1C" w:rsidRPr="00093BCB" w:rsidRDefault="00061C1C" w:rsidP="00C81588">
            <w:pPr>
              <w:rPr>
                <w:rFonts w:cs="Cordia New"/>
                <w:b/>
                <w:sz w:val="18"/>
                <w:szCs w:val="18"/>
              </w:rPr>
            </w:pPr>
            <w:r w:rsidRPr="00093BCB">
              <w:rPr>
                <w:rFonts w:cs="Cordia New"/>
                <w:b/>
                <w:sz w:val="18"/>
                <w:szCs w:val="18"/>
              </w:rPr>
              <w:t>CRITERI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A788B7" w14:textId="77777777" w:rsidR="00C841BB" w:rsidRPr="00093BCB" w:rsidRDefault="00C841BB" w:rsidP="00C841B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Criteri di ammissibilità dei beneficiari</w:t>
            </w:r>
          </w:p>
          <w:p w14:paraId="7234D607" w14:textId="77777777" w:rsidR="00C841BB" w:rsidRPr="00093BCB" w:rsidRDefault="00C841BB" w:rsidP="00C841B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CR01 - Enti pubblici territoriali e soggetti di diritto pubblico, in forma singola o associata;</w:t>
            </w:r>
          </w:p>
          <w:p w14:paraId="7003CCFE" w14:textId="77777777" w:rsidR="00C841BB" w:rsidRPr="00093BCB" w:rsidRDefault="00C841BB" w:rsidP="00C841B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CR02 - Fondazioni e associazioni non a scopo di lucro;</w:t>
            </w:r>
          </w:p>
          <w:p w14:paraId="5CDC0F41" w14:textId="77777777" w:rsidR="00C841BB" w:rsidRPr="00093BCB" w:rsidRDefault="00C841BB" w:rsidP="00C841B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CR03 - Partenariati tra soggetti pubblici e privati;</w:t>
            </w:r>
          </w:p>
          <w:p w14:paraId="01420882" w14:textId="77777777" w:rsidR="00C841BB" w:rsidRPr="00093BCB" w:rsidRDefault="00C841BB" w:rsidP="00C841B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CR04 - Soggetti privati che non esercitano attività agricola;</w:t>
            </w:r>
          </w:p>
          <w:p w14:paraId="2543F7AA" w14:textId="5D4D192C" w:rsidR="00307BDF" w:rsidRPr="00093BCB" w:rsidRDefault="00C841BB" w:rsidP="00C841B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CR05 – Cooperative sociali.</w:t>
            </w:r>
          </w:p>
          <w:p w14:paraId="5BBBD312" w14:textId="77777777" w:rsidR="00307BDF" w:rsidRPr="00093BCB" w:rsidRDefault="00307BDF" w:rsidP="00C841B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5211F69B" w14:textId="05713E70" w:rsidR="00C841BB" w:rsidRPr="00093BCB" w:rsidRDefault="00C841BB" w:rsidP="00C841B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Criteri di ammissibilità delle operazioni di investimento</w:t>
            </w:r>
            <w:r w:rsidR="00093BCB">
              <w:rPr>
                <w:rFonts w:ascii="Calibri" w:eastAsia="Droid Sans Fallback" w:hAnsi="Calibri" w:cstheme="minorHAnsi"/>
                <w:kern w:val="0"/>
                <w:sz w:val="18"/>
                <w:szCs w:val="18"/>
                <w14:ligatures w14:val="none"/>
              </w:rPr>
              <w:t>:</w:t>
            </w:r>
          </w:p>
          <w:p w14:paraId="302CD7CD" w14:textId="6474FA72" w:rsidR="00C841BB" w:rsidRPr="00093BCB" w:rsidRDefault="00C841BB" w:rsidP="00C841B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CR06 - L’intervento è attivato nelle aree rurali</w:t>
            </w:r>
            <w:r w:rsidR="00093BCB">
              <w:rPr>
                <w:rFonts w:ascii="Calibri" w:eastAsia="Droid Sans Fallback" w:hAnsi="Calibri" w:cstheme="minorHAnsi"/>
                <w:kern w:val="0"/>
                <w:sz w:val="18"/>
                <w:szCs w:val="18"/>
                <w14:ligatures w14:val="none"/>
              </w:rPr>
              <w:t>;</w:t>
            </w:r>
          </w:p>
          <w:p w14:paraId="6DF1A200" w14:textId="308029C2" w:rsidR="00C841BB" w:rsidRPr="00093BCB" w:rsidRDefault="00C841BB" w:rsidP="00C841B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CR07 - Sono ammissibili a sostegno gli investimenti che perseguono le finalità specifiche indicate nella</w:t>
            </w:r>
            <w:r w:rsidR="00353195" w:rsidRPr="00093BCB">
              <w:rPr>
                <w:rFonts w:ascii="Calibri" w:eastAsia="Droid Sans Fallback" w:hAnsi="Calibri" w:cstheme="minorHAnsi"/>
                <w:kern w:val="0"/>
                <w:sz w:val="18"/>
                <w:szCs w:val="18"/>
                <w14:ligatures w14:val="none"/>
              </w:rPr>
              <w:t xml:space="preserve"> </w:t>
            </w:r>
            <w:r w:rsidRPr="00093BCB">
              <w:rPr>
                <w:rFonts w:ascii="Calibri" w:eastAsia="Droid Sans Fallback" w:hAnsi="Calibri" w:cstheme="minorHAnsi"/>
                <w:kern w:val="0"/>
                <w:sz w:val="18"/>
                <w:szCs w:val="18"/>
                <w14:ligatures w14:val="none"/>
              </w:rPr>
              <w:t>sezione dedicata agli obiettivi;</w:t>
            </w:r>
          </w:p>
          <w:p w14:paraId="69E0D0D6" w14:textId="77777777" w:rsidR="00C841BB" w:rsidRPr="00093BCB" w:rsidRDefault="00C841BB" w:rsidP="00C841B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CR08 - Gli interventi devono essere coerenti con le politiche regionali e i relativi strumenti e piani;</w:t>
            </w:r>
          </w:p>
          <w:p w14:paraId="1B2FC934" w14:textId="76B8CFBE" w:rsidR="00C841BB" w:rsidRPr="00093BCB" w:rsidRDefault="00C841BB" w:rsidP="00C841B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CR09 – Per evitare che i costi amministrativi possano risultare sproporzionati rispetto al valore degli</w:t>
            </w:r>
            <w:r w:rsidR="00353195" w:rsidRPr="00093BCB">
              <w:rPr>
                <w:rFonts w:ascii="Calibri" w:eastAsia="Droid Sans Fallback" w:hAnsi="Calibri" w:cstheme="minorHAnsi"/>
                <w:kern w:val="0"/>
                <w:sz w:val="18"/>
                <w:szCs w:val="18"/>
                <w14:ligatures w14:val="none"/>
              </w:rPr>
              <w:t xml:space="preserve"> </w:t>
            </w:r>
            <w:r w:rsidRPr="00093BCB">
              <w:rPr>
                <w:rFonts w:ascii="Calibri" w:eastAsia="Droid Sans Fallback" w:hAnsi="Calibri" w:cstheme="minorHAnsi"/>
                <w:kern w:val="0"/>
                <w:sz w:val="18"/>
                <w:szCs w:val="18"/>
                <w14:ligatures w14:val="none"/>
              </w:rPr>
              <w:t>investimenti non sono eleggibili al sostegno operazioni per le quali la spesa ammissibile o il contributo</w:t>
            </w:r>
            <w:r w:rsidR="00353195" w:rsidRPr="00093BCB">
              <w:rPr>
                <w:rFonts w:ascii="Calibri" w:eastAsia="Droid Sans Fallback" w:hAnsi="Calibri" w:cstheme="minorHAnsi"/>
                <w:kern w:val="0"/>
                <w:sz w:val="18"/>
                <w:szCs w:val="18"/>
                <w14:ligatures w14:val="none"/>
              </w:rPr>
              <w:t xml:space="preserve"> </w:t>
            </w:r>
            <w:r w:rsidRPr="00093BCB">
              <w:rPr>
                <w:rFonts w:ascii="Calibri" w:eastAsia="Droid Sans Fallback" w:hAnsi="Calibri" w:cstheme="minorHAnsi"/>
                <w:kern w:val="0"/>
                <w:sz w:val="18"/>
                <w:szCs w:val="18"/>
                <w14:ligatures w14:val="none"/>
              </w:rPr>
              <w:t>pubblico siano al di sotto di un importo minimo;</w:t>
            </w:r>
            <w:r w:rsidR="0052584E" w:rsidRPr="00093BCB">
              <w:rPr>
                <w:rFonts w:ascii="Calibri" w:eastAsia="Droid Sans Fallback" w:hAnsi="Calibri" w:cstheme="minorHAnsi"/>
                <w:kern w:val="0"/>
                <w:sz w:val="18"/>
                <w:szCs w:val="18"/>
                <w14:ligatures w14:val="none"/>
              </w:rPr>
              <w:t xml:space="preserve"> Il contributo pubblico minimo ammissibile è di € 18.000</w:t>
            </w:r>
            <w:r w:rsidR="00093BCB">
              <w:rPr>
                <w:rFonts w:ascii="Calibri" w:eastAsia="Droid Sans Fallback" w:hAnsi="Calibri" w:cstheme="minorHAnsi"/>
                <w:kern w:val="0"/>
                <w:sz w:val="18"/>
                <w:szCs w:val="18"/>
                <w14:ligatures w14:val="none"/>
              </w:rPr>
              <w:t>;</w:t>
            </w:r>
          </w:p>
          <w:p w14:paraId="6DA05420" w14:textId="2B06B54B" w:rsidR="00C841BB" w:rsidRPr="00093BCB" w:rsidRDefault="00C841BB" w:rsidP="00C841B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CR10 - Per evitare che un numero esiguo di progetti assorba tutta la dotazione finanziaria dell’intervento è</w:t>
            </w:r>
            <w:r w:rsidR="00353195" w:rsidRPr="00093BCB">
              <w:rPr>
                <w:rFonts w:ascii="Calibri" w:eastAsia="Droid Sans Fallback" w:hAnsi="Calibri" w:cstheme="minorHAnsi"/>
                <w:kern w:val="0"/>
                <w:sz w:val="18"/>
                <w:szCs w:val="18"/>
                <w14:ligatures w14:val="none"/>
              </w:rPr>
              <w:t xml:space="preserve"> </w:t>
            </w:r>
            <w:r w:rsidRPr="00093BCB">
              <w:rPr>
                <w:rFonts w:ascii="Calibri" w:eastAsia="Droid Sans Fallback" w:hAnsi="Calibri" w:cstheme="minorHAnsi"/>
                <w:kern w:val="0"/>
                <w:sz w:val="18"/>
                <w:szCs w:val="18"/>
                <w14:ligatures w14:val="none"/>
              </w:rPr>
              <w:t>possibile stabilire un importo massimo di spesa ammissibile o di contributo pubblico erogabile per</w:t>
            </w:r>
            <w:r w:rsidR="00353195" w:rsidRPr="00093BCB">
              <w:rPr>
                <w:rFonts w:ascii="Calibri" w:eastAsia="Droid Sans Fallback" w:hAnsi="Calibri" w:cstheme="minorHAnsi"/>
                <w:kern w:val="0"/>
                <w:sz w:val="18"/>
                <w:szCs w:val="18"/>
                <w14:ligatures w14:val="none"/>
              </w:rPr>
              <w:t xml:space="preserve"> </w:t>
            </w:r>
            <w:r w:rsidRPr="00093BCB">
              <w:rPr>
                <w:rFonts w:ascii="Calibri" w:eastAsia="Droid Sans Fallback" w:hAnsi="Calibri" w:cstheme="minorHAnsi"/>
                <w:kern w:val="0"/>
                <w:sz w:val="18"/>
                <w:szCs w:val="18"/>
                <w14:ligatures w14:val="none"/>
              </w:rPr>
              <w:t>ciascuna operazione di investimento;</w:t>
            </w:r>
            <w:r w:rsidR="00BD72D8" w:rsidRPr="00093BCB">
              <w:rPr>
                <w:rFonts w:ascii="Calibri" w:eastAsia="Droid Sans Fallback" w:hAnsi="Calibri" w:cstheme="minorHAnsi"/>
                <w:kern w:val="0"/>
                <w:sz w:val="18"/>
                <w:szCs w:val="18"/>
                <w14:ligatures w14:val="none"/>
              </w:rPr>
              <w:t xml:space="preserve"> Il contributo pubblico massimo ammissibile è di € 150.000</w:t>
            </w:r>
            <w:r w:rsidR="00093BCB">
              <w:rPr>
                <w:rFonts w:ascii="Calibri" w:eastAsia="Droid Sans Fallback" w:hAnsi="Calibri" w:cstheme="minorHAnsi"/>
                <w:kern w:val="0"/>
                <w:sz w:val="18"/>
                <w:szCs w:val="18"/>
                <w14:ligatures w14:val="none"/>
              </w:rPr>
              <w:t>;</w:t>
            </w:r>
          </w:p>
          <w:p w14:paraId="1194FEF2" w14:textId="1EBBD145" w:rsidR="00C841BB" w:rsidRPr="00093BCB" w:rsidRDefault="00C841BB" w:rsidP="00C841B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CR11 - Al fine di garantire l’effetto incentivo del contributo pubblico, non sono ammissibili al sostegno le</w:t>
            </w:r>
            <w:r w:rsidR="00353195" w:rsidRPr="00093BCB">
              <w:rPr>
                <w:rFonts w:ascii="Calibri" w:eastAsia="Droid Sans Fallback" w:hAnsi="Calibri" w:cstheme="minorHAnsi"/>
                <w:kern w:val="0"/>
                <w:sz w:val="18"/>
                <w:szCs w:val="18"/>
                <w14:ligatures w14:val="none"/>
              </w:rPr>
              <w:t xml:space="preserve"> </w:t>
            </w:r>
            <w:r w:rsidRPr="00093BCB">
              <w:rPr>
                <w:rFonts w:ascii="Calibri" w:eastAsia="Droid Sans Fallback" w:hAnsi="Calibri" w:cstheme="minorHAnsi"/>
                <w:kern w:val="0"/>
                <w:sz w:val="18"/>
                <w:szCs w:val="18"/>
                <w14:ligatures w14:val="none"/>
              </w:rPr>
              <w:t>operazioni materialmente completate o pienamente realizzate prima che la domanda di sostegno sia stata</w:t>
            </w:r>
            <w:r w:rsidR="00353195" w:rsidRPr="00093BCB">
              <w:rPr>
                <w:rFonts w:ascii="Calibri" w:eastAsia="Droid Sans Fallback" w:hAnsi="Calibri" w:cstheme="minorHAnsi"/>
                <w:kern w:val="0"/>
                <w:sz w:val="18"/>
                <w:szCs w:val="18"/>
                <w14:ligatures w14:val="none"/>
              </w:rPr>
              <w:t xml:space="preserve"> </w:t>
            </w:r>
            <w:r w:rsidRPr="00093BCB">
              <w:rPr>
                <w:rFonts w:ascii="Calibri" w:eastAsia="Droid Sans Fallback" w:hAnsi="Calibri" w:cstheme="minorHAnsi"/>
                <w:kern w:val="0"/>
                <w:sz w:val="18"/>
                <w:szCs w:val="18"/>
                <w14:ligatures w14:val="none"/>
              </w:rPr>
              <w:t>presentata all’autorità di gestione dai beneficiari, a prescindere dal fatto che tutti i relativi pagamenti siano</w:t>
            </w:r>
            <w:r w:rsidR="00353195" w:rsidRPr="00093BCB">
              <w:rPr>
                <w:rFonts w:ascii="Calibri" w:eastAsia="Droid Sans Fallback" w:hAnsi="Calibri" w:cstheme="minorHAnsi"/>
                <w:kern w:val="0"/>
                <w:sz w:val="18"/>
                <w:szCs w:val="18"/>
                <w14:ligatures w14:val="none"/>
              </w:rPr>
              <w:t xml:space="preserve"> </w:t>
            </w:r>
            <w:r w:rsidRPr="00093BCB">
              <w:rPr>
                <w:rFonts w:ascii="Calibri" w:eastAsia="Droid Sans Fallback" w:hAnsi="Calibri" w:cstheme="minorHAnsi"/>
                <w:kern w:val="0"/>
                <w:sz w:val="18"/>
                <w:szCs w:val="18"/>
                <w14:ligatures w14:val="none"/>
              </w:rPr>
              <w:t>stati effettuati. Tuttavia, le autorità di gestione possono stabilire termini più restrittivi considerando</w:t>
            </w:r>
            <w:r w:rsidR="00353195" w:rsidRPr="00093BCB">
              <w:rPr>
                <w:rFonts w:ascii="Calibri" w:eastAsia="Droid Sans Fallback" w:hAnsi="Calibri" w:cstheme="minorHAnsi"/>
                <w:kern w:val="0"/>
                <w:sz w:val="18"/>
                <w:szCs w:val="18"/>
                <w14:ligatures w14:val="none"/>
              </w:rPr>
              <w:t xml:space="preserve"> </w:t>
            </w:r>
            <w:r w:rsidRPr="00093BCB">
              <w:rPr>
                <w:rFonts w:ascii="Calibri" w:eastAsia="Droid Sans Fallback" w:hAnsi="Calibri" w:cstheme="minorHAnsi"/>
                <w:kern w:val="0"/>
                <w:sz w:val="18"/>
                <w:szCs w:val="18"/>
                <w14:ligatures w14:val="none"/>
              </w:rPr>
              <w:t>ammissibili solo le operazioni per le quali il beneficiario ha avviato i lavori o le attività dopo la</w:t>
            </w:r>
            <w:r w:rsidR="00353195" w:rsidRPr="00093BCB">
              <w:rPr>
                <w:rFonts w:ascii="Calibri" w:eastAsia="Droid Sans Fallback" w:hAnsi="Calibri" w:cstheme="minorHAnsi"/>
                <w:kern w:val="0"/>
                <w:sz w:val="18"/>
                <w:szCs w:val="18"/>
                <w14:ligatures w14:val="none"/>
              </w:rPr>
              <w:t xml:space="preserve"> </w:t>
            </w:r>
            <w:r w:rsidRPr="00093BCB">
              <w:rPr>
                <w:rFonts w:ascii="Calibri" w:eastAsia="Droid Sans Fallback" w:hAnsi="Calibri" w:cstheme="minorHAnsi"/>
                <w:kern w:val="0"/>
                <w:sz w:val="18"/>
                <w:szCs w:val="18"/>
                <w14:ligatures w14:val="none"/>
              </w:rPr>
              <w:t xml:space="preserve">presentazione di una domanda di sostegno oppure dopo l’approvazione della </w:t>
            </w:r>
            <w:r w:rsidR="00093BCB" w:rsidRPr="00093BCB">
              <w:rPr>
                <w:rFonts w:ascii="Calibri" w:eastAsia="Droid Sans Fallback" w:hAnsi="Calibri" w:cstheme="minorHAnsi"/>
                <w:kern w:val="0"/>
                <w:sz w:val="18"/>
                <w:szCs w:val="18"/>
                <w14:ligatures w14:val="none"/>
              </w:rPr>
              <w:t>già menzionata</w:t>
            </w:r>
            <w:r w:rsidRPr="00093BCB">
              <w:rPr>
                <w:rFonts w:ascii="Calibri" w:eastAsia="Droid Sans Fallback" w:hAnsi="Calibri" w:cstheme="minorHAnsi"/>
                <w:kern w:val="0"/>
                <w:sz w:val="18"/>
                <w:szCs w:val="18"/>
                <w14:ligatures w14:val="none"/>
              </w:rPr>
              <w:t xml:space="preserve"> domanda da parte</w:t>
            </w:r>
            <w:r w:rsidR="00353195" w:rsidRPr="00093BCB">
              <w:rPr>
                <w:rFonts w:ascii="Calibri" w:eastAsia="Droid Sans Fallback" w:hAnsi="Calibri" w:cstheme="minorHAnsi"/>
                <w:kern w:val="0"/>
                <w:sz w:val="18"/>
                <w:szCs w:val="18"/>
                <w14:ligatures w14:val="none"/>
              </w:rPr>
              <w:t xml:space="preserve"> </w:t>
            </w:r>
            <w:r w:rsidRPr="00093BCB">
              <w:rPr>
                <w:rFonts w:ascii="Calibri" w:eastAsia="Droid Sans Fallback" w:hAnsi="Calibri" w:cstheme="minorHAnsi"/>
                <w:kern w:val="0"/>
                <w:sz w:val="18"/>
                <w:szCs w:val="18"/>
                <w14:ligatures w14:val="none"/>
              </w:rPr>
              <w:t>dell’Autorità di Gestione competente. Fanno eccezione le attività preparatorie che possono essere avviate</w:t>
            </w:r>
            <w:r w:rsidR="00353195" w:rsidRPr="00093BCB">
              <w:rPr>
                <w:rFonts w:ascii="Calibri" w:eastAsia="Droid Sans Fallback" w:hAnsi="Calibri" w:cstheme="minorHAnsi"/>
                <w:kern w:val="0"/>
                <w:sz w:val="18"/>
                <w:szCs w:val="18"/>
                <w14:ligatures w14:val="none"/>
              </w:rPr>
              <w:t xml:space="preserve"> </w:t>
            </w:r>
            <w:r w:rsidRPr="00093BCB">
              <w:rPr>
                <w:rFonts w:ascii="Calibri" w:eastAsia="Droid Sans Fallback" w:hAnsi="Calibri" w:cstheme="minorHAnsi"/>
                <w:kern w:val="0"/>
                <w:sz w:val="18"/>
                <w:szCs w:val="18"/>
                <w14:ligatures w14:val="none"/>
              </w:rPr>
              <w:t xml:space="preserve">prima della presentazione della citata domanda o alla </w:t>
            </w:r>
            <w:r w:rsidRPr="00093BCB">
              <w:rPr>
                <w:rFonts w:ascii="Calibri" w:eastAsia="Droid Sans Fallback" w:hAnsi="Calibri" w:cstheme="minorHAnsi"/>
                <w:kern w:val="0"/>
                <w:sz w:val="18"/>
                <w:szCs w:val="18"/>
                <w14:ligatures w14:val="none"/>
              </w:rPr>
              <w:lastRenderedPageBreak/>
              <w:t>pubblicazione dell’invito a presentare proposte,</w:t>
            </w:r>
            <w:r w:rsidR="00353195" w:rsidRPr="00093BCB">
              <w:rPr>
                <w:rFonts w:ascii="Calibri" w:eastAsia="Droid Sans Fallback" w:hAnsi="Calibri" w:cstheme="minorHAnsi"/>
                <w:kern w:val="0"/>
                <w:sz w:val="18"/>
                <w:szCs w:val="18"/>
                <w14:ligatures w14:val="none"/>
              </w:rPr>
              <w:t xml:space="preserve"> </w:t>
            </w:r>
            <w:r w:rsidRPr="00093BCB">
              <w:rPr>
                <w:rFonts w:ascii="Calibri" w:eastAsia="Droid Sans Fallback" w:hAnsi="Calibri" w:cstheme="minorHAnsi"/>
                <w:kern w:val="0"/>
                <w:sz w:val="18"/>
                <w:szCs w:val="18"/>
                <w14:ligatures w14:val="none"/>
              </w:rPr>
              <w:t>entro un termine stabilito dalle stesse autorità di gestione non superiore a 24 mesi.</w:t>
            </w:r>
          </w:p>
          <w:p w14:paraId="117B26B5" w14:textId="77777777" w:rsidR="00C841BB" w:rsidRPr="00093BCB" w:rsidRDefault="00C841BB" w:rsidP="00C841BB">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254191D8" w14:textId="7726EEC4" w:rsidR="00307BDF" w:rsidRPr="00093BCB" w:rsidRDefault="00307BDF" w:rsidP="00C81588">
            <w:pPr>
              <w:rPr>
                <w:rFonts w:cstheme="minorHAnsi"/>
                <w:sz w:val="18"/>
                <w:szCs w:val="18"/>
              </w:rPr>
            </w:pPr>
          </w:p>
        </w:tc>
      </w:tr>
    </w:tbl>
    <w:p w14:paraId="0552DC6C" w14:textId="77777777" w:rsidR="00061C1C" w:rsidRPr="00093BCB"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10005D" w:rsidRPr="00093BCB" w14:paraId="4531331A" w14:textId="77777777" w:rsidTr="00800C06">
        <w:tc>
          <w:tcPr>
            <w:tcW w:w="2864" w:type="dxa"/>
            <w:tcBorders>
              <w:top w:val="single" w:sz="4" w:space="0" w:color="00000A"/>
              <w:left w:val="single" w:sz="4" w:space="0" w:color="00000A"/>
              <w:bottom w:val="single" w:sz="4" w:space="0" w:color="00000A"/>
              <w:right w:val="single" w:sz="4" w:space="0" w:color="00000A"/>
            </w:tcBorders>
          </w:tcPr>
          <w:p w14:paraId="56DED288" w14:textId="77777777" w:rsidR="0010005D" w:rsidRPr="00093BCB" w:rsidRDefault="0010005D" w:rsidP="0010005D">
            <w:pPr>
              <w:rPr>
                <w:rFonts w:cstheme="minorHAnsi"/>
                <w:b/>
                <w:color w:val="000000"/>
                <w:sz w:val="18"/>
                <w:szCs w:val="18"/>
              </w:rPr>
            </w:pPr>
            <w:r w:rsidRPr="00093BCB">
              <w:rPr>
                <w:rFonts w:cs="Cordia New"/>
                <w:b/>
                <w:sz w:val="18"/>
                <w:szCs w:val="18"/>
              </w:rPr>
              <w:t xml:space="preserve">TIPOLOGIA INTERVENTI PSP </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1A6D42" w14:textId="25973278" w:rsidR="00353195" w:rsidRPr="00093BCB" w:rsidRDefault="005B2A5E" w:rsidP="00C91B4E">
            <w:pPr>
              <w:autoSpaceDE w:val="0"/>
              <w:autoSpaceDN w:val="0"/>
              <w:adjustRightInd w:val="0"/>
              <w:spacing w:after="0" w:line="240" w:lineRule="auto"/>
              <w:jc w:val="both"/>
              <w:rPr>
                <w:rFonts w:ascii="Calibri" w:eastAsia="Droid Sans Fallback" w:hAnsi="Calibri" w:cstheme="minorHAnsi"/>
                <w:kern w:val="0"/>
                <w:sz w:val="18"/>
                <w:szCs w:val="18"/>
                <w:u w:val="single"/>
                <w14:ligatures w14:val="none"/>
              </w:rPr>
            </w:pPr>
            <w:r w:rsidRPr="00093BCB">
              <w:rPr>
                <w:rFonts w:ascii="Calibri" w:eastAsia="Droid Sans Fallback" w:hAnsi="Calibri" w:cstheme="minorHAnsi"/>
                <w:kern w:val="0"/>
                <w:sz w:val="18"/>
                <w:szCs w:val="18"/>
                <w:u w:val="single"/>
                <w14:ligatures w14:val="none"/>
              </w:rPr>
              <w:t>Finalità e descrizione generale</w:t>
            </w:r>
          </w:p>
          <w:p w14:paraId="15D34ADC" w14:textId="2E539CA6" w:rsidR="005B2A5E" w:rsidRPr="00093BCB" w:rsidRDefault="005B2A5E" w:rsidP="00C91B4E">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L’Intervento fornisce un sostegno per la realizzazione di investimenti volti a sostenere lo sviluppo socioeconomico delle aree rurali attraverso il rafforzamento dei servizi di base per la popolazione delle aree rurali e il mantenimento della biodiversità e la tutela delle attività tradizionali e dell’architettura rurale e degli spazi aperti di pertinenza.</w:t>
            </w:r>
          </w:p>
          <w:p w14:paraId="5AD0E166" w14:textId="4B4A083C" w:rsidR="005B2A5E" w:rsidRPr="00093BCB" w:rsidRDefault="005B2A5E" w:rsidP="00C91B4E">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L’intervento intende inoltre valorizzare il patrimonio insediativo ed antropico rurale attraverso investimenti per il recupero di edifici e di complessi ed elementi architettonici e degli spazi aperti di pertinenza, contribuendo, nel complesso, al miglioramento della qualità della vita e del benessere della collettività, della situazione occupazionale e reddituale nelle zone rurali, contrastando lo spopolamento delle aree marginali.</w:t>
            </w:r>
          </w:p>
          <w:p w14:paraId="034C1DB9" w14:textId="6E28F4D3" w:rsidR="005B2A5E" w:rsidRPr="00093BCB" w:rsidRDefault="005B2A5E" w:rsidP="00C91B4E">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In tale contesto è prevista la concessione del sostegno agli investimenti per la creazione, la valorizzazione e lo sviluppo delle seguenti tipologie di attività:</w:t>
            </w:r>
          </w:p>
          <w:p w14:paraId="60602302" w14:textId="2342F4D9" w:rsidR="00C91B4E" w:rsidRPr="00093BCB" w:rsidRDefault="00C91B4E" w:rsidP="00C91B4E">
            <w:pPr>
              <w:autoSpaceDE w:val="0"/>
              <w:autoSpaceDN w:val="0"/>
              <w:adjustRightInd w:val="0"/>
              <w:spacing w:after="0" w:line="240" w:lineRule="auto"/>
              <w:ind w:left="322" w:hanging="142"/>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 xml:space="preserve">a) sostegno a investimenti finalizzati all'introduzione, al miglioramento o all'espansione di servizi di base a livello locale per la popolazione rurale, compresi i servizi </w:t>
            </w:r>
            <w:proofErr w:type="gramStart"/>
            <w:r w:rsidRPr="00093BCB">
              <w:rPr>
                <w:rFonts w:ascii="Calibri" w:eastAsia="Droid Sans Fallback" w:hAnsi="Calibri" w:cstheme="minorHAnsi"/>
                <w:kern w:val="0"/>
                <w:sz w:val="18"/>
                <w:szCs w:val="18"/>
                <w14:ligatures w14:val="none"/>
              </w:rPr>
              <w:t>socio-sanitario</w:t>
            </w:r>
            <w:proofErr w:type="gramEnd"/>
            <w:r w:rsidRPr="00093BCB">
              <w:rPr>
                <w:rFonts w:ascii="Calibri" w:eastAsia="Droid Sans Fallback" w:hAnsi="Calibri" w:cstheme="minorHAnsi"/>
                <w:kern w:val="0"/>
                <w:sz w:val="18"/>
                <w:szCs w:val="18"/>
                <w14:ligatures w14:val="none"/>
              </w:rPr>
              <w:t>, le attività culturali e ricreative e le relative infrastrutture;</w:t>
            </w:r>
          </w:p>
          <w:p w14:paraId="28E936E5" w14:textId="5F655C80" w:rsidR="00C91B4E" w:rsidRPr="00093BCB" w:rsidRDefault="00C91B4E" w:rsidP="00C91B4E">
            <w:pPr>
              <w:autoSpaceDE w:val="0"/>
              <w:autoSpaceDN w:val="0"/>
              <w:adjustRightInd w:val="0"/>
              <w:spacing w:after="0" w:line="240" w:lineRule="auto"/>
              <w:ind w:left="322" w:hanging="142"/>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b) miglioramento degli alpeggi attraverso la realizzazione, recupero e/o ampliamento dei fabbricati di alpeggio e di altre tipologie di fabbricati e manufatti rurali;</w:t>
            </w:r>
          </w:p>
          <w:p w14:paraId="606E2255" w14:textId="589FD5B9" w:rsidR="00C91B4E" w:rsidRPr="00093BCB" w:rsidRDefault="00C91B4E" w:rsidP="00C91B4E">
            <w:pPr>
              <w:autoSpaceDE w:val="0"/>
              <w:autoSpaceDN w:val="0"/>
              <w:adjustRightInd w:val="0"/>
              <w:spacing w:after="0" w:line="240" w:lineRule="auto"/>
              <w:ind w:left="322" w:hanging="142"/>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c) valorizzazione del patrimonio insediativo ed antropico rurale attraverso il recupero di complessi, edifici ed elementi architettonici significativi e di pregio oltre che del patrimonio architettonico minore caratterizzante il paesaggio rurale;</w:t>
            </w:r>
          </w:p>
          <w:p w14:paraId="6D76CF4E" w14:textId="77DA7D08" w:rsidR="00C91B4E" w:rsidRPr="00093BCB" w:rsidRDefault="00C91B4E" w:rsidP="00C91B4E">
            <w:pPr>
              <w:autoSpaceDE w:val="0"/>
              <w:autoSpaceDN w:val="0"/>
              <w:adjustRightInd w:val="0"/>
              <w:spacing w:after="0" w:line="240" w:lineRule="auto"/>
              <w:ind w:left="322" w:hanging="142"/>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d) riqualificazione e valorizzazione di edifici di edilizia recente nel paesaggio rurale o di aree inutilizzate, compromesse o dismesse, attraverso interventi di recupero, riuso e re-</w:t>
            </w:r>
            <w:proofErr w:type="spellStart"/>
            <w:r w:rsidRPr="00093BCB">
              <w:rPr>
                <w:rFonts w:ascii="Calibri" w:eastAsia="Droid Sans Fallback" w:hAnsi="Calibri" w:cstheme="minorHAnsi"/>
                <w:kern w:val="0"/>
                <w:sz w:val="18"/>
                <w:szCs w:val="18"/>
                <w14:ligatures w14:val="none"/>
              </w:rPr>
              <w:t>cycle</w:t>
            </w:r>
            <w:proofErr w:type="spellEnd"/>
            <w:r w:rsidRPr="00093BCB">
              <w:rPr>
                <w:rFonts w:ascii="Calibri" w:eastAsia="Droid Sans Fallback" w:hAnsi="Calibri" w:cstheme="minorHAnsi"/>
                <w:kern w:val="0"/>
                <w:sz w:val="18"/>
                <w:szCs w:val="18"/>
                <w14:ligatures w14:val="none"/>
              </w:rPr>
              <w:t xml:space="preserve"> con finalità non produttive;</w:t>
            </w:r>
          </w:p>
          <w:p w14:paraId="36B11E54" w14:textId="34FA22DB" w:rsidR="00C91B4E" w:rsidRPr="00093BCB" w:rsidRDefault="00C91B4E" w:rsidP="00C91B4E">
            <w:pPr>
              <w:autoSpaceDE w:val="0"/>
              <w:autoSpaceDN w:val="0"/>
              <w:adjustRightInd w:val="0"/>
              <w:spacing w:after="0" w:line="240" w:lineRule="auto"/>
              <w:ind w:left="322" w:hanging="142"/>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e) miglioramento, riqualificazione, rifunzionalizzazione di aree rurali caratterizzanti i paesaggi regionali e di aree compromesse e critiche anche in spazi di transizione urbano-rurale.</w:t>
            </w:r>
          </w:p>
          <w:p w14:paraId="624F1A57" w14:textId="77777777" w:rsidR="00C91B4E" w:rsidRPr="00093BCB" w:rsidRDefault="00C91B4E" w:rsidP="00C91B4E">
            <w:pPr>
              <w:autoSpaceDE w:val="0"/>
              <w:autoSpaceDN w:val="0"/>
              <w:adjustRightInd w:val="0"/>
              <w:spacing w:after="0" w:line="240" w:lineRule="auto"/>
              <w:jc w:val="both"/>
              <w:rPr>
                <w:rFonts w:ascii="Calibri" w:eastAsia="Droid Sans Fallback" w:hAnsi="Calibri" w:cstheme="minorHAnsi"/>
                <w:kern w:val="0"/>
                <w:sz w:val="18"/>
                <w:szCs w:val="18"/>
                <w14:ligatures w14:val="none"/>
              </w:rPr>
            </w:pPr>
          </w:p>
          <w:p w14:paraId="0FDFEFC8" w14:textId="77777777" w:rsidR="00C91B4E" w:rsidRPr="00093BCB" w:rsidRDefault="00C91B4E" w:rsidP="00C91B4E">
            <w:pPr>
              <w:autoSpaceDE w:val="0"/>
              <w:autoSpaceDN w:val="0"/>
              <w:adjustRightInd w:val="0"/>
              <w:spacing w:after="0" w:line="240" w:lineRule="auto"/>
              <w:jc w:val="both"/>
              <w:rPr>
                <w:rFonts w:ascii="Calibri" w:eastAsia="Droid Sans Fallback" w:hAnsi="Calibri" w:cstheme="minorHAnsi"/>
                <w:kern w:val="0"/>
                <w:sz w:val="18"/>
                <w:szCs w:val="18"/>
                <w:u w:val="single"/>
                <w14:ligatures w14:val="none"/>
              </w:rPr>
            </w:pPr>
            <w:r w:rsidRPr="00093BCB">
              <w:rPr>
                <w:rFonts w:ascii="Calibri" w:eastAsia="Droid Sans Fallback" w:hAnsi="Calibri" w:cstheme="minorHAnsi"/>
                <w:kern w:val="0"/>
                <w:sz w:val="18"/>
                <w:szCs w:val="18"/>
                <w:u w:val="single"/>
                <w14:ligatures w14:val="none"/>
              </w:rPr>
              <w:t>Collegamento con le esigenze e rilievo strategico</w:t>
            </w:r>
          </w:p>
          <w:p w14:paraId="68D08A80" w14:textId="6AAEA528" w:rsidR="00C91B4E" w:rsidRPr="00093BCB" w:rsidRDefault="00C91B4E" w:rsidP="00C91B4E">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Tutti gli investimenti previsti rispondono direttamente ai fabbisogni di intervento delineati nelle esigenze 3.5 e 3.6.</w:t>
            </w:r>
          </w:p>
          <w:p w14:paraId="48427F8D" w14:textId="235E35EB" w:rsidR="00C91B4E" w:rsidRPr="00093BCB" w:rsidRDefault="00C91B4E" w:rsidP="00C91B4E">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Al riguardo, l’analisi stabilisce per le stesse esigenze una strategicità qualificante per le regioni interessate.</w:t>
            </w:r>
          </w:p>
          <w:p w14:paraId="160CA436" w14:textId="77777777" w:rsidR="00C91B4E" w:rsidRPr="00093BCB" w:rsidRDefault="00C91B4E" w:rsidP="00C91B4E">
            <w:pPr>
              <w:autoSpaceDE w:val="0"/>
              <w:autoSpaceDN w:val="0"/>
              <w:adjustRightInd w:val="0"/>
              <w:spacing w:after="0" w:line="240" w:lineRule="auto"/>
              <w:jc w:val="both"/>
              <w:rPr>
                <w:rFonts w:ascii="Calibri" w:eastAsia="Droid Sans Fallback" w:hAnsi="Calibri" w:cstheme="minorHAnsi"/>
                <w:kern w:val="0"/>
                <w:sz w:val="18"/>
                <w:szCs w:val="18"/>
                <w14:ligatures w14:val="none"/>
              </w:rPr>
            </w:pPr>
          </w:p>
          <w:p w14:paraId="2BB26866" w14:textId="77777777" w:rsidR="00C91B4E" w:rsidRPr="00093BCB" w:rsidRDefault="00C91B4E" w:rsidP="00C91B4E">
            <w:pPr>
              <w:autoSpaceDE w:val="0"/>
              <w:autoSpaceDN w:val="0"/>
              <w:adjustRightInd w:val="0"/>
              <w:spacing w:after="0" w:line="240" w:lineRule="auto"/>
              <w:jc w:val="both"/>
              <w:rPr>
                <w:rFonts w:ascii="Calibri" w:eastAsia="Droid Sans Fallback" w:hAnsi="Calibri" w:cstheme="minorHAnsi"/>
                <w:kern w:val="0"/>
                <w:sz w:val="18"/>
                <w:szCs w:val="18"/>
                <w:u w:val="single"/>
                <w14:ligatures w14:val="none"/>
              </w:rPr>
            </w:pPr>
            <w:r w:rsidRPr="00093BCB">
              <w:rPr>
                <w:rFonts w:ascii="Calibri" w:eastAsia="Droid Sans Fallback" w:hAnsi="Calibri" w:cstheme="minorHAnsi"/>
                <w:kern w:val="0"/>
                <w:sz w:val="18"/>
                <w:szCs w:val="18"/>
                <w:u w:val="single"/>
                <w14:ligatures w14:val="none"/>
              </w:rPr>
              <w:t>Collegamento con i risultati</w:t>
            </w:r>
          </w:p>
          <w:p w14:paraId="0BA08B6D" w14:textId="765BD456" w:rsidR="00C91B4E" w:rsidRPr="00093BCB" w:rsidRDefault="00C91B4E" w:rsidP="00C91B4E">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093BCB">
              <w:rPr>
                <w:rFonts w:ascii="Calibri" w:eastAsia="Droid Sans Fallback" w:hAnsi="Calibri" w:cstheme="minorHAnsi"/>
                <w:kern w:val="0"/>
                <w:sz w:val="18"/>
                <w:szCs w:val="18"/>
                <w14:ligatures w14:val="none"/>
              </w:rPr>
              <w:t>Tutte le tipologie di investimento concorreranno al raggiungimento dei risultati di cui all’indicatore R41.</w:t>
            </w:r>
          </w:p>
          <w:p w14:paraId="2A3B6F7F" w14:textId="69462FB5" w:rsidR="00353195" w:rsidRPr="00093BCB" w:rsidRDefault="00353195" w:rsidP="00C91B4E">
            <w:pPr>
              <w:autoSpaceDE w:val="0"/>
              <w:autoSpaceDN w:val="0"/>
              <w:adjustRightInd w:val="0"/>
              <w:spacing w:after="0" w:line="240" w:lineRule="auto"/>
              <w:rPr>
                <w:rFonts w:cstheme="minorHAnsi"/>
                <w:sz w:val="18"/>
                <w:szCs w:val="18"/>
              </w:rPr>
            </w:pPr>
          </w:p>
        </w:tc>
      </w:tr>
      <w:tr w:rsidR="0010005D" w:rsidRPr="00093BCB" w14:paraId="505C1C93" w14:textId="77777777" w:rsidTr="00800C06">
        <w:tc>
          <w:tcPr>
            <w:tcW w:w="2864" w:type="dxa"/>
            <w:tcBorders>
              <w:top w:val="single" w:sz="4" w:space="0" w:color="00000A"/>
              <w:left w:val="single" w:sz="4" w:space="0" w:color="00000A"/>
              <w:bottom w:val="single" w:sz="4" w:space="0" w:color="00000A"/>
              <w:right w:val="single" w:sz="4" w:space="0" w:color="00000A"/>
            </w:tcBorders>
          </w:tcPr>
          <w:p w14:paraId="0B824FBB" w14:textId="77777777" w:rsidR="0010005D" w:rsidRPr="00093BCB" w:rsidRDefault="0010005D" w:rsidP="0010005D">
            <w:pPr>
              <w:rPr>
                <w:rFonts w:cstheme="minorHAnsi"/>
                <w:b/>
                <w:caps/>
                <w:color w:val="000000"/>
                <w:sz w:val="18"/>
                <w:szCs w:val="18"/>
              </w:rPr>
            </w:pPr>
            <w:r w:rsidRPr="00093BCB">
              <w:rPr>
                <w:rFonts w:cs="Cordia New"/>
                <w:b/>
                <w:sz w:val="18"/>
                <w:szCs w:val="18"/>
              </w:rPr>
              <w:t>AZIONI SSL</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23CF22" w14:textId="77777777" w:rsidR="0072135F" w:rsidRPr="00093BCB" w:rsidRDefault="0072135F" w:rsidP="00067E4C">
            <w:pPr>
              <w:jc w:val="both"/>
              <w:rPr>
                <w:rFonts w:cstheme="minorHAnsi"/>
                <w:sz w:val="18"/>
                <w:szCs w:val="18"/>
              </w:rPr>
            </w:pPr>
            <w:r w:rsidRPr="00093BCB">
              <w:rPr>
                <w:rFonts w:cstheme="minorHAnsi"/>
                <w:sz w:val="18"/>
                <w:szCs w:val="18"/>
              </w:rPr>
              <w:t xml:space="preserve">Finalità e descrizione generale (max 500 caratteri) </w:t>
            </w:r>
          </w:p>
          <w:p w14:paraId="6ABCA8A6" w14:textId="77777777" w:rsidR="00734B22" w:rsidRPr="00093BCB" w:rsidRDefault="00734B22" w:rsidP="00734B22">
            <w:pPr>
              <w:suppressAutoHyphens/>
              <w:spacing w:after="0"/>
              <w:jc w:val="both"/>
              <w:rPr>
                <w:rFonts w:ascii="Calibri" w:eastAsia="Droid Sans Fallback" w:hAnsi="Calibri" w:cs="Calibri"/>
                <w:b/>
                <w:kern w:val="0"/>
                <w:sz w:val="18"/>
                <w:szCs w:val="18"/>
                <w14:ligatures w14:val="none"/>
              </w:rPr>
            </w:pPr>
            <w:r w:rsidRPr="00093BCB">
              <w:rPr>
                <w:rFonts w:ascii="Calibri" w:eastAsia="Droid Sans Fallback" w:hAnsi="Calibri" w:cs="Calibri"/>
                <w:b/>
                <w:kern w:val="0"/>
                <w:sz w:val="18"/>
                <w:szCs w:val="18"/>
                <w14:ligatures w14:val="none"/>
              </w:rPr>
              <w:t>Motivazione</w:t>
            </w:r>
          </w:p>
          <w:p w14:paraId="629ED03A" w14:textId="77777777" w:rsidR="00734B22" w:rsidRPr="00093BCB" w:rsidRDefault="00734B22" w:rsidP="00734B22">
            <w:pPr>
              <w:suppressAutoHyphens/>
              <w:spacing w:after="0"/>
              <w:jc w:val="both"/>
              <w:rPr>
                <w:rFonts w:ascii="Calibri" w:eastAsia="Droid Sans Fallback" w:hAnsi="Calibri" w:cs="Calibri"/>
                <w:bCs/>
                <w:kern w:val="0"/>
                <w:sz w:val="18"/>
                <w:szCs w:val="18"/>
                <w14:ligatures w14:val="none"/>
              </w:rPr>
            </w:pPr>
            <w:r w:rsidRPr="00093BCB">
              <w:rPr>
                <w:rFonts w:ascii="Calibri" w:eastAsia="Droid Sans Fallback" w:hAnsi="Calibri" w:cs="Calibri"/>
                <w:bCs/>
                <w:kern w:val="0"/>
                <w:sz w:val="18"/>
                <w:szCs w:val="18"/>
                <w14:ligatures w14:val="none"/>
              </w:rPr>
              <w:t>Le analisi territoriali che sono state effettuate per la costruzione dell’analisi SWOT e per la definizione della SSL descrivono un territorio ricco di valori ambientali e paesaggistici e un patrimonio storico architettonico e tradizionale da valorizzare, con una spiccata propensione all’innovazione e alla diversificazione da parte dei sistemi produttivo agricolo e dell’accoglienza turistica, che tuttavia non hanno ben sviluppato la capacità di fare impresa partendo dalla valorizzazione del patrimonio e dai valori suddetti.</w:t>
            </w:r>
          </w:p>
          <w:p w14:paraId="01A73ECE" w14:textId="77777777" w:rsidR="00734B22" w:rsidRPr="00093BCB" w:rsidRDefault="00734B22" w:rsidP="00734B22">
            <w:pPr>
              <w:suppressAutoHyphens/>
              <w:spacing w:after="0"/>
              <w:jc w:val="both"/>
              <w:rPr>
                <w:rFonts w:ascii="Calibri" w:eastAsia="Droid Sans Fallback" w:hAnsi="Calibri" w:cs="Calibri"/>
                <w:bCs/>
                <w:kern w:val="0"/>
                <w:sz w:val="18"/>
                <w:szCs w:val="18"/>
                <w14:ligatures w14:val="none"/>
              </w:rPr>
            </w:pPr>
            <w:r w:rsidRPr="00093BCB">
              <w:rPr>
                <w:rFonts w:ascii="Calibri" w:eastAsia="Droid Sans Fallback" w:hAnsi="Calibri" w:cs="Calibri"/>
                <w:bCs/>
                <w:kern w:val="0"/>
                <w:sz w:val="18"/>
                <w:szCs w:val="18"/>
                <w14:ligatures w14:val="none"/>
              </w:rPr>
              <w:t>La realizzazione degli interventi finanziabili attraverso la presente scheda permette di coniugare queste peculiarità del territorio aderente alla SSL e di creare o rigenerare una filiera virtuosa alla base della quale stanno gli oggetti dei miglioramenti qui proposti, ovvero il patrimonio ambientale ed antropico e i servizi di base, che possono-devono portare alla valorizzazione delle tradizioni locali, al mantenimento di un’identità culturale e sociale, a sostenere l’avvio o la diversificazione delle imprese che mantengono il territorio o che gestiscono il sistema dell’accoglienza, sostenendo quindi lo sviluppo socio economico dell’area.</w:t>
            </w:r>
          </w:p>
          <w:p w14:paraId="0821105F" w14:textId="77777777" w:rsidR="00734B22" w:rsidRPr="00093BCB" w:rsidRDefault="00734B22" w:rsidP="00734B22">
            <w:pPr>
              <w:suppressAutoHyphens/>
              <w:spacing w:after="0"/>
              <w:jc w:val="both"/>
              <w:rPr>
                <w:rFonts w:ascii="Calibri" w:eastAsia="Droid Sans Fallback" w:hAnsi="Calibri" w:cs="Calibri"/>
                <w:bCs/>
                <w:kern w:val="0"/>
                <w:sz w:val="18"/>
                <w:szCs w:val="18"/>
                <w14:ligatures w14:val="none"/>
              </w:rPr>
            </w:pPr>
          </w:p>
          <w:p w14:paraId="2F17FF3A" w14:textId="77777777" w:rsidR="00734B22" w:rsidRPr="00093BCB" w:rsidRDefault="00734B22" w:rsidP="00734B22">
            <w:pPr>
              <w:suppressAutoHyphens/>
              <w:spacing w:after="0"/>
              <w:jc w:val="both"/>
              <w:rPr>
                <w:rFonts w:ascii="Calibri" w:eastAsia="Droid Sans Fallback" w:hAnsi="Calibri" w:cs="Calibri"/>
                <w:b/>
                <w:kern w:val="0"/>
                <w:sz w:val="18"/>
                <w:szCs w:val="18"/>
                <w14:ligatures w14:val="none"/>
              </w:rPr>
            </w:pPr>
            <w:r w:rsidRPr="00093BCB">
              <w:rPr>
                <w:rFonts w:ascii="Calibri" w:eastAsia="Droid Sans Fallback" w:hAnsi="Calibri" w:cs="Calibri"/>
                <w:b/>
                <w:kern w:val="0"/>
                <w:sz w:val="18"/>
                <w:szCs w:val="18"/>
                <w14:ligatures w14:val="none"/>
              </w:rPr>
              <w:t>Interventi previsti</w:t>
            </w:r>
          </w:p>
          <w:p w14:paraId="46A72DE9" w14:textId="26580BB3" w:rsidR="00734B22" w:rsidRPr="00093BCB" w:rsidRDefault="00734B22" w:rsidP="00734B22">
            <w:pPr>
              <w:suppressAutoHyphens/>
              <w:spacing w:after="0"/>
              <w:jc w:val="both"/>
              <w:rPr>
                <w:rFonts w:ascii="Calibri" w:eastAsia="Droid Sans Fallback" w:hAnsi="Calibri" w:cs="Calibri"/>
                <w:bCs/>
                <w:kern w:val="0"/>
                <w:sz w:val="18"/>
                <w:szCs w:val="18"/>
                <w14:ligatures w14:val="none"/>
              </w:rPr>
            </w:pPr>
            <w:r w:rsidRPr="00093BCB">
              <w:rPr>
                <w:rFonts w:ascii="Calibri" w:eastAsia="Droid Sans Fallback" w:hAnsi="Calibri" w:cs="Calibri"/>
                <w:bCs/>
                <w:kern w:val="0"/>
                <w:sz w:val="18"/>
                <w:szCs w:val="18"/>
                <w14:ligatures w14:val="none"/>
              </w:rPr>
              <w:lastRenderedPageBreak/>
              <w:t>Interventi volti a sostenere lo sviluppo socioeconomico delle aree rurali attraverso il rafforzamento dei servizi di base per la popolazione delle aree rurali e il mantenimento della biodiversità e la tutela delle attività tradizionali e dell’architettura rurale e degli spazi aperti di pertinenza</w:t>
            </w:r>
            <w:r w:rsidR="00093BCB">
              <w:rPr>
                <w:rFonts w:ascii="Calibri" w:eastAsia="Droid Sans Fallback" w:hAnsi="Calibri" w:cs="Calibri"/>
                <w:bCs/>
                <w:kern w:val="0"/>
                <w:sz w:val="18"/>
                <w:szCs w:val="18"/>
                <w14:ligatures w14:val="none"/>
              </w:rPr>
              <w:t>.</w:t>
            </w:r>
          </w:p>
          <w:p w14:paraId="16991552" w14:textId="77777777" w:rsidR="00734B22" w:rsidRPr="00093BCB" w:rsidRDefault="00734B22" w:rsidP="00734B22">
            <w:pPr>
              <w:suppressAutoHyphens/>
              <w:spacing w:after="0"/>
              <w:jc w:val="both"/>
              <w:rPr>
                <w:rFonts w:ascii="Calibri" w:eastAsia="Droid Sans Fallback" w:hAnsi="Calibri" w:cs="Calibri"/>
                <w:bCs/>
                <w:kern w:val="0"/>
                <w:sz w:val="18"/>
                <w:szCs w:val="18"/>
                <w14:ligatures w14:val="none"/>
              </w:rPr>
            </w:pPr>
            <w:r w:rsidRPr="00093BCB">
              <w:rPr>
                <w:rFonts w:ascii="Calibri" w:eastAsia="Droid Sans Fallback" w:hAnsi="Calibri" w:cs="Calibri"/>
                <w:bCs/>
                <w:kern w:val="0"/>
                <w:sz w:val="18"/>
                <w:szCs w:val="18"/>
                <w14:ligatures w14:val="none"/>
              </w:rPr>
              <w:t>L’intervento intende inoltre valorizzare il patrimonio insediativo ed antropico rurale attraverso investimenti per il recupero di edifici e di complessi ed elementi architettonici e degli spazi aperti di pertinenza, contribuendo, nel complesso, al miglioramento della qualità della vita e del benessere della collettività, della situazione occupazionale e reddituale nelle zone rurali, contrastando lo spopolamento delle aree marginali.</w:t>
            </w:r>
          </w:p>
          <w:p w14:paraId="09D39DD2" w14:textId="77777777" w:rsidR="00734B22" w:rsidRPr="00093BCB" w:rsidRDefault="00734B22" w:rsidP="00734B22">
            <w:pPr>
              <w:suppressAutoHyphens/>
              <w:spacing w:after="0"/>
              <w:jc w:val="both"/>
              <w:rPr>
                <w:rFonts w:ascii="Calibri" w:eastAsia="Droid Sans Fallback" w:hAnsi="Calibri" w:cs="Calibri"/>
                <w:bCs/>
                <w:kern w:val="0"/>
                <w:sz w:val="18"/>
                <w:szCs w:val="18"/>
                <w14:ligatures w14:val="none"/>
              </w:rPr>
            </w:pPr>
            <w:r w:rsidRPr="00093BCB">
              <w:rPr>
                <w:rFonts w:ascii="Calibri" w:eastAsia="Droid Sans Fallback" w:hAnsi="Calibri" w:cs="Calibri"/>
                <w:bCs/>
                <w:kern w:val="0"/>
                <w:sz w:val="18"/>
                <w:szCs w:val="18"/>
                <w14:ligatures w14:val="none"/>
              </w:rPr>
              <w:t>In tale contesto è prevista la concessione del sostegno agli investimenti per la creazione, la valorizzazione e lo sviluppo delle seguenti tipologie di attività:</w:t>
            </w:r>
          </w:p>
          <w:p w14:paraId="165A2927" w14:textId="77777777" w:rsidR="00734B22" w:rsidRPr="00093BCB" w:rsidRDefault="00734B22" w:rsidP="00734B22">
            <w:pPr>
              <w:suppressAutoHyphens/>
              <w:spacing w:after="0"/>
              <w:ind w:left="322" w:hanging="142"/>
              <w:jc w:val="both"/>
              <w:rPr>
                <w:rFonts w:ascii="Calibri" w:eastAsia="Droid Sans Fallback" w:hAnsi="Calibri" w:cs="Calibri"/>
                <w:bCs/>
                <w:kern w:val="0"/>
                <w:sz w:val="18"/>
                <w:szCs w:val="18"/>
                <w14:ligatures w14:val="none"/>
              </w:rPr>
            </w:pPr>
            <w:r w:rsidRPr="00093BCB">
              <w:rPr>
                <w:rFonts w:ascii="Calibri" w:eastAsia="Droid Sans Fallback" w:hAnsi="Calibri" w:cs="Calibri"/>
                <w:bCs/>
                <w:kern w:val="0"/>
                <w:sz w:val="18"/>
                <w:szCs w:val="18"/>
                <w14:ligatures w14:val="none"/>
              </w:rPr>
              <w:t xml:space="preserve">a) sostegno a investimenti finalizzati all'introduzione, al miglioramento o all'espansione di servizi di base a livello locale per la popolazione rurale, compresi i servizi </w:t>
            </w:r>
            <w:proofErr w:type="gramStart"/>
            <w:r w:rsidRPr="00093BCB">
              <w:rPr>
                <w:rFonts w:ascii="Calibri" w:eastAsia="Droid Sans Fallback" w:hAnsi="Calibri" w:cs="Calibri"/>
                <w:bCs/>
                <w:kern w:val="0"/>
                <w:sz w:val="18"/>
                <w:szCs w:val="18"/>
                <w14:ligatures w14:val="none"/>
              </w:rPr>
              <w:t>socio-sanitario</w:t>
            </w:r>
            <w:proofErr w:type="gramEnd"/>
            <w:r w:rsidRPr="00093BCB">
              <w:rPr>
                <w:rFonts w:ascii="Calibri" w:eastAsia="Droid Sans Fallback" w:hAnsi="Calibri" w:cs="Calibri"/>
                <w:bCs/>
                <w:kern w:val="0"/>
                <w:sz w:val="18"/>
                <w:szCs w:val="18"/>
                <w14:ligatures w14:val="none"/>
              </w:rPr>
              <w:t>, le attività culturali e ricreative e le relative infrastrutture;</w:t>
            </w:r>
          </w:p>
          <w:p w14:paraId="1BE988EC" w14:textId="77777777" w:rsidR="00734B22" w:rsidRPr="00093BCB" w:rsidRDefault="00734B22" w:rsidP="00734B22">
            <w:pPr>
              <w:suppressAutoHyphens/>
              <w:spacing w:after="0"/>
              <w:ind w:left="322" w:hanging="142"/>
              <w:jc w:val="both"/>
              <w:rPr>
                <w:rFonts w:ascii="Calibri" w:eastAsia="Droid Sans Fallback" w:hAnsi="Calibri" w:cs="Calibri"/>
                <w:bCs/>
                <w:kern w:val="0"/>
                <w:sz w:val="18"/>
                <w:szCs w:val="18"/>
                <w14:ligatures w14:val="none"/>
              </w:rPr>
            </w:pPr>
            <w:r w:rsidRPr="00093BCB">
              <w:rPr>
                <w:rFonts w:ascii="Calibri" w:eastAsia="Droid Sans Fallback" w:hAnsi="Calibri" w:cs="Calibri"/>
                <w:bCs/>
                <w:kern w:val="0"/>
                <w:sz w:val="18"/>
                <w:szCs w:val="18"/>
                <w14:ligatures w14:val="none"/>
              </w:rPr>
              <w:t>b) miglioramento degli alpeggi attraverso la realizzazione, recupero e/o ampliamento dei fabbricati di alpeggio e di altre tipologie di fabbricati e manufatti rurali;</w:t>
            </w:r>
          </w:p>
          <w:p w14:paraId="693691B6" w14:textId="77777777" w:rsidR="00734B22" w:rsidRPr="00093BCB" w:rsidRDefault="00734B22" w:rsidP="00734B22">
            <w:pPr>
              <w:suppressAutoHyphens/>
              <w:spacing w:after="0"/>
              <w:ind w:left="322" w:hanging="142"/>
              <w:jc w:val="both"/>
              <w:rPr>
                <w:rFonts w:ascii="Calibri" w:eastAsia="Droid Sans Fallback" w:hAnsi="Calibri" w:cs="Calibri"/>
                <w:bCs/>
                <w:kern w:val="0"/>
                <w:sz w:val="18"/>
                <w:szCs w:val="18"/>
                <w14:ligatures w14:val="none"/>
              </w:rPr>
            </w:pPr>
            <w:r w:rsidRPr="00093BCB">
              <w:rPr>
                <w:rFonts w:ascii="Calibri" w:eastAsia="Droid Sans Fallback" w:hAnsi="Calibri" w:cs="Calibri"/>
                <w:bCs/>
                <w:kern w:val="0"/>
                <w:sz w:val="18"/>
                <w:szCs w:val="18"/>
                <w14:ligatures w14:val="none"/>
              </w:rPr>
              <w:t>c) valorizzazione del patrimonio insediativo ed antropico rurale attraverso il recupero di complessi, edifici ed elementi architettonici significativi e di pregio oltre che del patrimonio architettonico minore caratterizzante il paesaggio rurale;</w:t>
            </w:r>
          </w:p>
          <w:p w14:paraId="6D80D3FF" w14:textId="77777777" w:rsidR="00734B22" w:rsidRPr="00093BCB" w:rsidRDefault="00734B22" w:rsidP="00734B22">
            <w:pPr>
              <w:suppressAutoHyphens/>
              <w:spacing w:after="0"/>
              <w:ind w:left="322" w:hanging="142"/>
              <w:jc w:val="both"/>
              <w:rPr>
                <w:rFonts w:ascii="Calibri" w:eastAsia="Droid Sans Fallback" w:hAnsi="Calibri" w:cs="Calibri"/>
                <w:bCs/>
                <w:kern w:val="0"/>
                <w:sz w:val="18"/>
                <w:szCs w:val="18"/>
                <w14:ligatures w14:val="none"/>
              </w:rPr>
            </w:pPr>
            <w:r w:rsidRPr="00093BCB">
              <w:rPr>
                <w:rFonts w:ascii="Calibri" w:eastAsia="Droid Sans Fallback" w:hAnsi="Calibri" w:cs="Calibri"/>
                <w:bCs/>
                <w:kern w:val="0"/>
                <w:sz w:val="18"/>
                <w:szCs w:val="18"/>
                <w14:ligatures w14:val="none"/>
              </w:rPr>
              <w:t>d) riqualificazione e valorizzazione di edifici di edilizia recente nel paesaggio rurale o di aree inutilizzate, compromesse o dismesse, attraverso interventi di recupero, riuso e re-</w:t>
            </w:r>
            <w:proofErr w:type="spellStart"/>
            <w:r w:rsidRPr="00093BCB">
              <w:rPr>
                <w:rFonts w:ascii="Calibri" w:eastAsia="Droid Sans Fallback" w:hAnsi="Calibri" w:cs="Calibri"/>
                <w:bCs/>
                <w:kern w:val="0"/>
                <w:sz w:val="18"/>
                <w:szCs w:val="18"/>
                <w14:ligatures w14:val="none"/>
              </w:rPr>
              <w:t>cycle</w:t>
            </w:r>
            <w:proofErr w:type="spellEnd"/>
            <w:r w:rsidRPr="00093BCB">
              <w:rPr>
                <w:rFonts w:ascii="Calibri" w:eastAsia="Droid Sans Fallback" w:hAnsi="Calibri" w:cs="Calibri"/>
                <w:bCs/>
                <w:kern w:val="0"/>
                <w:sz w:val="18"/>
                <w:szCs w:val="18"/>
                <w14:ligatures w14:val="none"/>
              </w:rPr>
              <w:t xml:space="preserve"> con finalità non produttive;</w:t>
            </w:r>
          </w:p>
          <w:p w14:paraId="0251D886" w14:textId="77777777" w:rsidR="00734B22" w:rsidRPr="00093BCB" w:rsidRDefault="00734B22" w:rsidP="00734B22">
            <w:pPr>
              <w:suppressAutoHyphens/>
              <w:spacing w:after="0"/>
              <w:ind w:left="322" w:hanging="142"/>
              <w:jc w:val="both"/>
              <w:rPr>
                <w:rFonts w:ascii="Calibri" w:eastAsia="Droid Sans Fallback" w:hAnsi="Calibri" w:cs="Calibri"/>
                <w:bCs/>
                <w:kern w:val="0"/>
                <w:sz w:val="18"/>
                <w:szCs w:val="18"/>
                <w14:ligatures w14:val="none"/>
              </w:rPr>
            </w:pPr>
            <w:r w:rsidRPr="00093BCB">
              <w:rPr>
                <w:rFonts w:ascii="Calibri" w:eastAsia="Droid Sans Fallback" w:hAnsi="Calibri" w:cs="Calibri"/>
                <w:bCs/>
                <w:kern w:val="0"/>
                <w:sz w:val="18"/>
                <w:szCs w:val="18"/>
                <w14:ligatures w14:val="none"/>
              </w:rPr>
              <w:t>e) miglioramento, riqualificazione, rifunzionalizzazione di aree rurali caratterizzanti i paesaggi regionali e di aree compromesse e critiche anche in spazi di transizione urbano-rurale</w:t>
            </w:r>
          </w:p>
          <w:p w14:paraId="18EC3BF6" w14:textId="77777777" w:rsidR="00734B22" w:rsidRPr="00093BCB" w:rsidRDefault="00734B22" w:rsidP="00734B22">
            <w:pPr>
              <w:suppressAutoHyphens/>
              <w:spacing w:after="0"/>
              <w:jc w:val="both"/>
              <w:rPr>
                <w:rFonts w:ascii="Calibri" w:eastAsia="Droid Sans Fallback" w:hAnsi="Calibri" w:cs="Calibri"/>
                <w:bCs/>
                <w:kern w:val="0"/>
                <w:sz w:val="18"/>
                <w:szCs w:val="18"/>
                <w14:ligatures w14:val="none"/>
              </w:rPr>
            </w:pPr>
            <w:r w:rsidRPr="00093BCB">
              <w:rPr>
                <w:rFonts w:ascii="Calibri" w:eastAsia="Droid Sans Fallback" w:hAnsi="Calibri" w:cs="Calibri"/>
                <w:bCs/>
                <w:kern w:val="0"/>
                <w:sz w:val="18"/>
                <w:szCs w:val="18"/>
                <w14:ligatures w14:val="none"/>
              </w:rPr>
              <w:t>Sono ammissibili a sostegno gli investimenti che perseguono le finalità specifiche indicate nella sezione dedicata agli obiettivi</w:t>
            </w:r>
          </w:p>
          <w:p w14:paraId="3120BF6A" w14:textId="7C3980E2" w:rsidR="00734B22" w:rsidRPr="00093BCB" w:rsidRDefault="00734B22" w:rsidP="00067E4C">
            <w:pPr>
              <w:jc w:val="both"/>
              <w:rPr>
                <w:rFonts w:cstheme="minorHAnsi"/>
                <w:sz w:val="18"/>
                <w:szCs w:val="18"/>
              </w:rPr>
            </w:pPr>
          </w:p>
        </w:tc>
      </w:tr>
    </w:tbl>
    <w:p w14:paraId="78C10FC9" w14:textId="77777777" w:rsidR="00061C1C" w:rsidRPr="00093BCB"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A3681B" w:rsidRPr="00093BCB" w14:paraId="63923941" w14:textId="77777777" w:rsidTr="00800C06">
        <w:tc>
          <w:tcPr>
            <w:tcW w:w="2864" w:type="dxa"/>
            <w:tcBorders>
              <w:top w:val="single" w:sz="4" w:space="0" w:color="00000A"/>
              <w:left w:val="single" w:sz="4" w:space="0" w:color="00000A"/>
              <w:bottom w:val="single" w:sz="4" w:space="0" w:color="00000A"/>
              <w:right w:val="single" w:sz="4" w:space="0" w:color="00000A"/>
            </w:tcBorders>
          </w:tcPr>
          <w:p w14:paraId="4987A239" w14:textId="77777777" w:rsidR="00A3681B" w:rsidRPr="00093BCB" w:rsidRDefault="00A3681B" w:rsidP="00A3681B">
            <w:pPr>
              <w:rPr>
                <w:rFonts w:cs="Cordia New"/>
                <w:b/>
                <w:sz w:val="18"/>
                <w:szCs w:val="18"/>
              </w:rPr>
            </w:pPr>
            <w:r w:rsidRPr="00093BCB">
              <w:rPr>
                <w:rFonts w:cs="Cordia New"/>
                <w:b/>
                <w:caps/>
                <w:sz w:val="18"/>
                <w:szCs w:val="18"/>
              </w:rPr>
              <w:t>principi di selezione</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04668B" w14:textId="77777777" w:rsidR="00067E4C" w:rsidRPr="00093BCB" w:rsidRDefault="00067E4C" w:rsidP="00067E4C">
            <w:pPr>
              <w:jc w:val="both"/>
              <w:rPr>
                <w:rFonts w:cstheme="minorHAnsi"/>
                <w:sz w:val="18"/>
                <w:szCs w:val="18"/>
              </w:rPr>
            </w:pPr>
            <w:r w:rsidRPr="00093BCB">
              <w:rPr>
                <w:rFonts w:cstheme="minorHAnsi"/>
                <w:sz w:val="18"/>
                <w:szCs w:val="18"/>
              </w:rPr>
              <w:t>L’intervento prevede l’utilizzo di criteri di selezione delle operazioni ai sensi dell’art. 79 del Regolamento SPR.  Gli stessi criteri di selezione dovranno essere definiti in modo da garantire la parità di trattamento dei richiedenti, un migliore utilizzo delle risorse finanziarie e l'orientamento del sostegno in conformità con gli obiettivi dell’intervento.</w:t>
            </w:r>
          </w:p>
          <w:p w14:paraId="52DED0A4" w14:textId="77777777" w:rsidR="00067E4C" w:rsidRPr="00093BCB" w:rsidRDefault="00067E4C" w:rsidP="00067E4C">
            <w:pPr>
              <w:jc w:val="both"/>
              <w:rPr>
                <w:rFonts w:cstheme="minorHAnsi"/>
                <w:sz w:val="18"/>
                <w:szCs w:val="18"/>
              </w:rPr>
            </w:pPr>
            <w:r w:rsidRPr="00093BCB">
              <w:rPr>
                <w:rFonts w:cstheme="minorHAnsi"/>
                <w:sz w:val="18"/>
                <w:szCs w:val="18"/>
              </w:rPr>
              <w:t>Attraverso l’attribuzione di determinati punteggi connessi ai criteri di selezione, vengono definite le graduatorie atte ad individuare le proposte progettuali ammissibili. Allo scopo di definire una maggiore qualità progettuale, devono essere stabiliti punteggi minimi al di sotto dei quali le proposte dai richiedenti non potranno comunque essere ammissibili.</w:t>
            </w:r>
          </w:p>
          <w:p w14:paraId="48F6FDDE" w14:textId="77777777" w:rsidR="00067E4C" w:rsidRPr="00093BCB" w:rsidRDefault="00067E4C" w:rsidP="00067E4C">
            <w:pPr>
              <w:jc w:val="both"/>
              <w:rPr>
                <w:rFonts w:cstheme="minorHAnsi"/>
                <w:sz w:val="18"/>
                <w:szCs w:val="18"/>
              </w:rPr>
            </w:pPr>
            <w:r w:rsidRPr="00093BCB">
              <w:rPr>
                <w:rFonts w:cstheme="minorHAnsi"/>
                <w:sz w:val="18"/>
                <w:szCs w:val="18"/>
              </w:rPr>
              <w:t>Tenuto conto di quanto sopra esposto, i criteri di selezione saranno stabiliti sulla base dei seguenti principi, sulla base di una lettura territoriale delle esigenze e degli obiettivi dell’intervento, effettuata con il partenariato, tenuto anche conto degli altri obiettivi del PSP:</w:t>
            </w:r>
          </w:p>
          <w:p w14:paraId="467602C4" w14:textId="77777777" w:rsidR="00067E4C" w:rsidRPr="00093BCB" w:rsidRDefault="00067E4C" w:rsidP="00067E4C">
            <w:pPr>
              <w:pStyle w:val="Paragrafoelenco"/>
              <w:numPr>
                <w:ilvl w:val="0"/>
                <w:numId w:val="1"/>
              </w:numPr>
              <w:suppressAutoHyphens w:val="0"/>
              <w:autoSpaceDE w:val="0"/>
              <w:autoSpaceDN w:val="0"/>
              <w:adjustRightInd w:val="0"/>
              <w:jc w:val="both"/>
              <w:rPr>
                <w:rFonts w:asciiTheme="minorHAnsi" w:hAnsiTheme="minorHAnsi" w:cstheme="minorHAnsi"/>
                <w:sz w:val="18"/>
                <w:szCs w:val="18"/>
              </w:rPr>
            </w:pPr>
            <w:r w:rsidRPr="00093BCB">
              <w:rPr>
                <w:rFonts w:asciiTheme="minorHAnsi" w:hAnsiTheme="minorHAnsi" w:cstheme="minorHAnsi"/>
                <w:sz w:val="18"/>
                <w:szCs w:val="18"/>
              </w:rPr>
              <w:t>Caratteristiche del richiedente (per esempio: tipologia, numero e modalità dei soggetti proponenti);</w:t>
            </w:r>
          </w:p>
          <w:p w14:paraId="3855003B" w14:textId="77777777" w:rsidR="00067E4C" w:rsidRPr="00093BCB" w:rsidRDefault="00067E4C" w:rsidP="00067E4C">
            <w:pPr>
              <w:pStyle w:val="Paragrafoelenco"/>
              <w:numPr>
                <w:ilvl w:val="0"/>
                <w:numId w:val="1"/>
              </w:numPr>
              <w:suppressAutoHyphens w:val="0"/>
              <w:autoSpaceDE w:val="0"/>
              <w:autoSpaceDN w:val="0"/>
              <w:adjustRightInd w:val="0"/>
              <w:jc w:val="both"/>
              <w:rPr>
                <w:rFonts w:asciiTheme="minorHAnsi" w:hAnsiTheme="minorHAnsi" w:cstheme="minorHAnsi"/>
                <w:sz w:val="18"/>
                <w:szCs w:val="18"/>
              </w:rPr>
            </w:pPr>
            <w:r w:rsidRPr="00093BCB">
              <w:rPr>
                <w:rFonts w:asciiTheme="minorHAnsi" w:hAnsiTheme="minorHAnsi" w:cstheme="minorHAnsi"/>
                <w:sz w:val="18"/>
                <w:szCs w:val="18"/>
              </w:rPr>
              <w:t>Localizzazione geografica dell’intervento (es. aree con maggiori svantaggi naturali, aree di transizione urbano-rurale, aree montane e interne);</w:t>
            </w:r>
          </w:p>
          <w:p w14:paraId="2FF6A7E8" w14:textId="77777777" w:rsidR="00067E4C" w:rsidRPr="00093BCB" w:rsidRDefault="00067E4C" w:rsidP="00067E4C">
            <w:pPr>
              <w:pStyle w:val="Paragrafoelenco"/>
              <w:numPr>
                <w:ilvl w:val="0"/>
                <w:numId w:val="1"/>
              </w:numPr>
              <w:suppressAutoHyphens w:val="0"/>
              <w:autoSpaceDE w:val="0"/>
              <w:autoSpaceDN w:val="0"/>
              <w:adjustRightInd w:val="0"/>
              <w:jc w:val="both"/>
              <w:rPr>
                <w:rFonts w:asciiTheme="minorHAnsi" w:hAnsiTheme="minorHAnsi" w:cstheme="minorHAnsi"/>
                <w:sz w:val="18"/>
                <w:szCs w:val="18"/>
              </w:rPr>
            </w:pPr>
            <w:r w:rsidRPr="00093BCB">
              <w:rPr>
                <w:rFonts w:asciiTheme="minorHAnsi" w:hAnsiTheme="minorHAnsi" w:cstheme="minorHAnsi"/>
                <w:sz w:val="18"/>
                <w:szCs w:val="18"/>
              </w:rPr>
              <w:t>Caratteristiche del progetto (es. requisiti qualitativi degli interventi);</w:t>
            </w:r>
          </w:p>
          <w:p w14:paraId="24944C45" w14:textId="1876AAAC" w:rsidR="00067E4C" w:rsidRPr="00093BCB" w:rsidRDefault="00067E4C" w:rsidP="00067E4C">
            <w:pPr>
              <w:pStyle w:val="Paragrafoelenco"/>
              <w:numPr>
                <w:ilvl w:val="0"/>
                <w:numId w:val="1"/>
              </w:numPr>
              <w:suppressAutoHyphens w:val="0"/>
              <w:autoSpaceDE w:val="0"/>
              <w:autoSpaceDN w:val="0"/>
              <w:adjustRightInd w:val="0"/>
              <w:jc w:val="both"/>
              <w:rPr>
                <w:rFonts w:asciiTheme="minorHAnsi" w:hAnsiTheme="minorHAnsi" w:cstheme="minorHAnsi"/>
                <w:sz w:val="18"/>
                <w:szCs w:val="18"/>
              </w:rPr>
            </w:pPr>
            <w:r w:rsidRPr="00093BCB">
              <w:rPr>
                <w:rFonts w:asciiTheme="minorHAnsi" w:hAnsiTheme="minorHAnsi" w:cstheme="minorHAnsi"/>
                <w:sz w:val="18"/>
                <w:szCs w:val="18"/>
              </w:rPr>
              <w:t>Ampiezza del territorio</w:t>
            </w:r>
            <w:r w:rsidR="00B5323D" w:rsidRPr="00093BCB">
              <w:rPr>
                <w:rFonts w:asciiTheme="minorHAnsi" w:hAnsiTheme="minorHAnsi" w:cstheme="minorHAnsi"/>
                <w:sz w:val="18"/>
                <w:szCs w:val="18"/>
              </w:rPr>
              <w:t xml:space="preserve"> (in termini di ricadute sui comuni coinvolti)</w:t>
            </w:r>
            <w:r w:rsidRPr="00093BCB">
              <w:rPr>
                <w:rFonts w:asciiTheme="minorHAnsi" w:hAnsiTheme="minorHAnsi" w:cstheme="minorHAnsi"/>
                <w:sz w:val="18"/>
                <w:szCs w:val="18"/>
              </w:rPr>
              <w:t>;</w:t>
            </w:r>
          </w:p>
          <w:p w14:paraId="23F9AD55" w14:textId="77777777" w:rsidR="00A3681B" w:rsidRPr="00093BCB" w:rsidRDefault="00067E4C" w:rsidP="00067E4C">
            <w:pPr>
              <w:pStyle w:val="Paragrafoelenco"/>
              <w:numPr>
                <w:ilvl w:val="0"/>
                <w:numId w:val="1"/>
              </w:numPr>
              <w:suppressAutoHyphens w:val="0"/>
              <w:autoSpaceDE w:val="0"/>
              <w:autoSpaceDN w:val="0"/>
              <w:adjustRightInd w:val="0"/>
              <w:jc w:val="both"/>
              <w:rPr>
                <w:rFonts w:asciiTheme="minorHAnsi" w:hAnsiTheme="minorHAnsi" w:cstheme="minorHAnsi"/>
                <w:sz w:val="18"/>
                <w:szCs w:val="18"/>
              </w:rPr>
            </w:pPr>
            <w:r w:rsidRPr="00093BCB">
              <w:rPr>
                <w:rFonts w:asciiTheme="minorHAnsi" w:hAnsiTheme="minorHAnsi" w:cstheme="minorHAnsi"/>
                <w:sz w:val="18"/>
                <w:szCs w:val="18"/>
              </w:rPr>
              <w:t>Tipologia di servizio creato/sviluppato;</w:t>
            </w:r>
          </w:p>
          <w:p w14:paraId="58AEE86C" w14:textId="77777777" w:rsidR="00B5323D" w:rsidRPr="00093BCB" w:rsidRDefault="00B5323D" w:rsidP="008E1DAC">
            <w:pPr>
              <w:autoSpaceDE w:val="0"/>
              <w:autoSpaceDN w:val="0"/>
              <w:adjustRightInd w:val="0"/>
              <w:spacing w:after="0" w:line="240" w:lineRule="auto"/>
              <w:jc w:val="both"/>
              <w:rPr>
                <w:rFonts w:ascii="Calibri" w:eastAsia="Droid Sans Fallback" w:hAnsi="Calibri" w:cs="Cordia New"/>
                <w:b/>
                <w:bCs/>
                <w:color w:val="000000"/>
                <w:kern w:val="0"/>
                <w:sz w:val="18"/>
                <w:szCs w:val="18"/>
                <w14:ligatures w14:val="none"/>
              </w:rPr>
            </w:pPr>
          </w:p>
          <w:p w14:paraId="0F58AB3F" w14:textId="1B7E55D1" w:rsidR="008E1DAC" w:rsidRPr="00093BCB" w:rsidRDefault="008E1DAC" w:rsidP="008E1DAC">
            <w:pPr>
              <w:autoSpaceDE w:val="0"/>
              <w:autoSpaceDN w:val="0"/>
              <w:adjustRightInd w:val="0"/>
              <w:spacing w:after="0" w:line="240" w:lineRule="auto"/>
              <w:jc w:val="both"/>
              <w:rPr>
                <w:rFonts w:ascii="Calibri" w:eastAsia="Droid Sans Fallback" w:hAnsi="Calibri" w:cs="Cordia New"/>
                <w:b/>
                <w:bCs/>
                <w:color w:val="000000"/>
                <w:kern w:val="0"/>
                <w:sz w:val="18"/>
                <w:szCs w:val="18"/>
                <w14:ligatures w14:val="none"/>
              </w:rPr>
            </w:pPr>
            <w:r w:rsidRPr="00093BCB">
              <w:rPr>
                <w:rFonts w:ascii="Calibri" w:eastAsia="Droid Sans Fallback" w:hAnsi="Calibri" w:cs="Cordia New"/>
                <w:b/>
                <w:bCs/>
                <w:color w:val="000000"/>
                <w:kern w:val="0"/>
                <w:sz w:val="18"/>
                <w:szCs w:val="18"/>
                <w14:ligatures w14:val="none"/>
              </w:rPr>
              <w:t>Indirizzi attuativi preliminari</w:t>
            </w:r>
          </w:p>
          <w:p w14:paraId="570CCDCD" w14:textId="77777777" w:rsidR="008E1DAC" w:rsidRPr="00093BCB" w:rsidRDefault="008E1DAC" w:rsidP="008E1DAC">
            <w:pPr>
              <w:spacing w:after="0" w:line="240" w:lineRule="auto"/>
              <w:ind w:left="10" w:hanging="10"/>
              <w:jc w:val="both"/>
              <w:rPr>
                <w:rFonts w:eastAsia="Times New Roman" w:cstheme="minorHAnsi"/>
                <w:kern w:val="0"/>
                <w:sz w:val="18"/>
                <w:szCs w:val="18"/>
                <w:lang w:eastAsia="it-IT"/>
                <w14:ligatures w14:val="none"/>
              </w:rPr>
            </w:pPr>
            <w:r w:rsidRPr="00093BCB">
              <w:rPr>
                <w:rFonts w:eastAsia="Times New Roman" w:cstheme="minorHAnsi"/>
                <w:kern w:val="0"/>
                <w:sz w:val="18"/>
                <w:szCs w:val="18"/>
                <w:lang w:eastAsia="it-IT"/>
                <w14:ligatures w14:val="none"/>
              </w:rPr>
              <w:t>Prevedere criteri di premialità che tengano conto delle diverse ricadute dell’intervento con riferimento agli obbiettivi e agli effetti attesi.</w:t>
            </w:r>
          </w:p>
          <w:p w14:paraId="559F83DB" w14:textId="1AC59E62" w:rsidR="00E67A20" w:rsidRPr="00093BCB" w:rsidRDefault="008E1DAC" w:rsidP="00B5323D">
            <w:pPr>
              <w:spacing w:after="0" w:line="240" w:lineRule="auto"/>
              <w:ind w:left="10" w:hanging="10"/>
              <w:jc w:val="both"/>
              <w:rPr>
                <w:rFonts w:eastAsia="Times New Roman" w:cstheme="minorHAnsi"/>
                <w:sz w:val="18"/>
                <w:szCs w:val="18"/>
                <w:lang w:eastAsia="it-IT"/>
              </w:rPr>
            </w:pPr>
            <w:r w:rsidRPr="00093BCB">
              <w:rPr>
                <w:rFonts w:eastAsia="Times New Roman" w:cstheme="minorHAnsi"/>
                <w:kern w:val="0"/>
                <w:sz w:val="18"/>
                <w:szCs w:val="18"/>
                <w:lang w:eastAsia="it-IT"/>
                <w14:ligatures w14:val="none"/>
              </w:rPr>
              <w:t>Prevedere criteri di premialità che tengano conto della sua connessione con altre attività in essere coerenti con la strategia SSL, compresi gli interventi di valorizzazione della fruizione.</w:t>
            </w:r>
            <w:r w:rsidR="006B5B59" w:rsidRPr="00093BCB">
              <w:rPr>
                <w:rFonts w:eastAsia="Times New Roman" w:cstheme="minorHAnsi"/>
                <w:sz w:val="18"/>
                <w:szCs w:val="18"/>
                <w:lang w:eastAsia="it-IT"/>
              </w:rPr>
              <w:t xml:space="preserve"> </w:t>
            </w:r>
            <w:r w:rsidR="004C158D" w:rsidRPr="00093BCB">
              <w:rPr>
                <w:rFonts w:eastAsia="Times New Roman" w:cstheme="minorHAnsi"/>
                <w:sz w:val="18"/>
                <w:szCs w:val="18"/>
                <w:lang w:eastAsia="it-IT"/>
              </w:rPr>
              <w:t xml:space="preserve"> In particolare</w:t>
            </w:r>
            <w:r w:rsidR="00093BCB">
              <w:rPr>
                <w:rFonts w:eastAsia="Times New Roman" w:cstheme="minorHAnsi"/>
                <w:sz w:val="18"/>
                <w:szCs w:val="18"/>
                <w:lang w:eastAsia="it-IT"/>
              </w:rPr>
              <w:t>,</w:t>
            </w:r>
            <w:r w:rsidR="004C158D" w:rsidRPr="00093BCB">
              <w:rPr>
                <w:rFonts w:eastAsia="Times New Roman" w:cstheme="minorHAnsi"/>
                <w:sz w:val="18"/>
                <w:szCs w:val="18"/>
                <w:lang w:eastAsia="it-IT"/>
              </w:rPr>
              <w:t xml:space="preserve"> i criteri dovranno prevedere premialità per la qualità progettuale (es: coerenza con obbiettivi della SSL, innovatività, chiarezza del progetto)</w:t>
            </w:r>
            <w:r w:rsidR="00B5323D" w:rsidRPr="00093BCB">
              <w:rPr>
                <w:rFonts w:eastAsia="Times New Roman" w:cstheme="minorHAnsi"/>
                <w:sz w:val="18"/>
                <w:szCs w:val="18"/>
                <w:lang w:eastAsia="it-IT"/>
              </w:rPr>
              <w:t>.</w:t>
            </w:r>
          </w:p>
        </w:tc>
      </w:tr>
    </w:tbl>
    <w:p w14:paraId="7EF741BE" w14:textId="77777777" w:rsidR="00C46962" w:rsidRPr="00093BCB" w:rsidRDefault="00C46962"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AB7EAD" w:rsidRPr="00093BCB" w14:paraId="3AE5D228" w14:textId="77777777" w:rsidTr="00C46962">
        <w:tc>
          <w:tcPr>
            <w:tcW w:w="2864" w:type="dxa"/>
            <w:tcBorders>
              <w:top w:val="single" w:sz="4" w:space="0" w:color="00000A"/>
              <w:left w:val="single" w:sz="4" w:space="0" w:color="00000A"/>
              <w:bottom w:val="single" w:sz="4" w:space="0" w:color="00000A"/>
              <w:right w:val="single" w:sz="4" w:space="0" w:color="00000A"/>
            </w:tcBorders>
          </w:tcPr>
          <w:p w14:paraId="793B864C" w14:textId="77777777" w:rsidR="00AB7EAD" w:rsidRPr="00093BCB" w:rsidRDefault="00AB7EAD" w:rsidP="00AB7EAD">
            <w:pPr>
              <w:rPr>
                <w:rFonts w:cstheme="minorHAnsi"/>
                <w:b/>
                <w:caps/>
                <w:color w:val="000000"/>
                <w:sz w:val="18"/>
                <w:szCs w:val="18"/>
              </w:rPr>
            </w:pPr>
            <w:r w:rsidRPr="00093BCB">
              <w:rPr>
                <w:rFonts w:cs="Cordia New"/>
                <w:b/>
                <w:color w:val="000000"/>
                <w:sz w:val="18"/>
                <w:szCs w:val="18"/>
              </w:rPr>
              <w:t>BENEFICIARI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E11B38" w14:textId="77777777" w:rsidR="00067E4C" w:rsidRPr="00093BCB" w:rsidRDefault="00067E4C" w:rsidP="00067E4C">
            <w:pPr>
              <w:pStyle w:val="Paragrafoelenco"/>
              <w:numPr>
                <w:ilvl w:val="0"/>
                <w:numId w:val="11"/>
              </w:numPr>
              <w:suppressAutoHyphens w:val="0"/>
              <w:autoSpaceDE w:val="0"/>
              <w:autoSpaceDN w:val="0"/>
              <w:adjustRightInd w:val="0"/>
              <w:ind w:left="319" w:hanging="283"/>
              <w:rPr>
                <w:rFonts w:cs="Cordia New"/>
                <w:color w:val="000000"/>
                <w:sz w:val="18"/>
                <w:szCs w:val="18"/>
              </w:rPr>
            </w:pPr>
            <w:r w:rsidRPr="00093BCB">
              <w:rPr>
                <w:rFonts w:cs="Cordia New"/>
                <w:color w:val="000000"/>
                <w:sz w:val="18"/>
                <w:szCs w:val="18"/>
              </w:rPr>
              <w:t>Enti pubblici territoriali e soggetti di diritto pubblico, in forma singola o associata;</w:t>
            </w:r>
          </w:p>
          <w:p w14:paraId="2FDE0B16" w14:textId="77777777" w:rsidR="00067E4C" w:rsidRPr="00093BCB" w:rsidRDefault="00067E4C" w:rsidP="00067E4C">
            <w:pPr>
              <w:pStyle w:val="Paragrafoelenco"/>
              <w:numPr>
                <w:ilvl w:val="0"/>
                <w:numId w:val="11"/>
              </w:numPr>
              <w:suppressAutoHyphens w:val="0"/>
              <w:autoSpaceDE w:val="0"/>
              <w:autoSpaceDN w:val="0"/>
              <w:adjustRightInd w:val="0"/>
              <w:ind w:left="319" w:hanging="283"/>
              <w:rPr>
                <w:rFonts w:cs="Cordia New"/>
                <w:color w:val="000000"/>
                <w:sz w:val="18"/>
                <w:szCs w:val="18"/>
              </w:rPr>
            </w:pPr>
            <w:r w:rsidRPr="00093BCB">
              <w:rPr>
                <w:rFonts w:cs="Cordia New"/>
                <w:color w:val="000000"/>
                <w:sz w:val="18"/>
                <w:szCs w:val="18"/>
              </w:rPr>
              <w:t>Fondazioni e associazioni non a scopo di lucro;</w:t>
            </w:r>
          </w:p>
          <w:p w14:paraId="745C195D" w14:textId="77777777" w:rsidR="00067E4C" w:rsidRPr="00093BCB" w:rsidRDefault="00067E4C" w:rsidP="00067E4C">
            <w:pPr>
              <w:pStyle w:val="Paragrafoelenco"/>
              <w:numPr>
                <w:ilvl w:val="0"/>
                <w:numId w:val="11"/>
              </w:numPr>
              <w:suppressAutoHyphens w:val="0"/>
              <w:autoSpaceDE w:val="0"/>
              <w:autoSpaceDN w:val="0"/>
              <w:adjustRightInd w:val="0"/>
              <w:ind w:left="319" w:hanging="283"/>
              <w:rPr>
                <w:rFonts w:cs="Cordia New"/>
                <w:color w:val="000000"/>
                <w:sz w:val="18"/>
                <w:szCs w:val="18"/>
              </w:rPr>
            </w:pPr>
            <w:r w:rsidRPr="00093BCB">
              <w:rPr>
                <w:rFonts w:cs="Cordia New"/>
                <w:color w:val="000000"/>
                <w:sz w:val="18"/>
                <w:szCs w:val="18"/>
              </w:rPr>
              <w:t>Partenariati tra soggetti pubblici e privati;</w:t>
            </w:r>
          </w:p>
          <w:p w14:paraId="0C4604D7" w14:textId="77777777" w:rsidR="00067E4C" w:rsidRPr="00093BCB" w:rsidRDefault="00067E4C" w:rsidP="00067E4C">
            <w:pPr>
              <w:pStyle w:val="Paragrafoelenco"/>
              <w:numPr>
                <w:ilvl w:val="0"/>
                <w:numId w:val="11"/>
              </w:numPr>
              <w:suppressAutoHyphens w:val="0"/>
              <w:autoSpaceDE w:val="0"/>
              <w:autoSpaceDN w:val="0"/>
              <w:adjustRightInd w:val="0"/>
              <w:ind w:left="319" w:hanging="283"/>
              <w:rPr>
                <w:rFonts w:cs="Cordia New"/>
                <w:color w:val="000000"/>
                <w:sz w:val="18"/>
                <w:szCs w:val="18"/>
              </w:rPr>
            </w:pPr>
            <w:r w:rsidRPr="00093BCB">
              <w:rPr>
                <w:rFonts w:cs="Cordia New"/>
                <w:color w:val="000000"/>
                <w:sz w:val="18"/>
                <w:szCs w:val="18"/>
              </w:rPr>
              <w:t>Soggetti privati che non esercitano attività agricola;</w:t>
            </w:r>
          </w:p>
          <w:p w14:paraId="168D53CE" w14:textId="77777777" w:rsidR="00AB7EAD" w:rsidRPr="00093BCB" w:rsidRDefault="00067E4C" w:rsidP="00067E4C">
            <w:pPr>
              <w:pStyle w:val="Paragrafoelenco"/>
              <w:numPr>
                <w:ilvl w:val="0"/>
                <w:numId w:val="11"/>
              </w:numPr>
              <w:ind w:left="319" w:hanging="283"/>
              <w:jc w:val="both"/>
              <w:rPr>
                <w:rFonts w:cs="Cordia New"/>
                <w:color w:val="000000"/>
                <w:sz w:val="18"/>
                <w:szCs w:val="18"/>
              </w:rPr>
            </w:pPr>
            <w:r w:rsidRPr="00093BCB">
              <w:rPr>
                <w:rFonts w:cs="Cordia New"/>
                <w:color w:val="000000"/>
                <w:sz w:val="18"/>
                <w:szCs w:val="18"/>
              </w:rPr>
              <w:t>Cooperative sociali</w:t>
            </w:r>
            <w:r w:rsidR="00A3681B" w:rsidRPr="00093BCB">
              <w:rPr>
                <w:rFonts w:cs="Cordia New"/>
                <w:color w:val="000000"/>
                <w:sz w:val="18"/>
                <w:szCs w:val="18"/>
              </w:rPr>
              <w:t>.</w:t>
            </w:r>
          </w:p>
          <w:p w14:paraId="063BB044" w14:textId="47B987E9" w:rsidR="00BF25F8" w:rsidRPr="00093BCB" w:rsidRDefault="00BF25F8" w:rsidP="00BF25F8">
            <w:pPr>
              <w:pStyle w:val="Paragrafoelenco"/>
              <w:ind w:left="319"/>
              <w:jc w:val="both"/>
              <w:rPr>
                <w:rFonts w:cs="Cordia New"/>
                <w:color w:val="000000"/>
                <w:sz w:val="18"/>
                <w:szCs w:val="18"/>
              </w:rPr>
            </w:pPr>
          </w:p>
        </w:tc>
      </w:tr>
      <w:tr w:rsidR="007320EB" w:rsidRPr="00093BCB" w14:paraId="0255C78F" w14:textId="77777777" w:rsidTr="00BF0565">
        <w:tc>
          <w:tcPr>
            <w:tcW w:w="2864" w:type="dxa"/>
            <w:tcBorders>
              <w:top w:val="single" w:sz="4" w:space="0" w:color="00000A"/>
              <w:left w:val="single" w:sz="4" w:space="0" w:color="00000A"/>
              <w:bottom w:val="single" w:sz="4" w:space="0" w:color="00000A"/>
              <w:right w:val="single" w:sz="4" w:space="0" w:color="00000A"/>
            </w:tcBorders>
            <w:shd w:val="clear" w:color="auto" w:fill="auto"/>
          </w:tcPr>
          <w:p w14:paraId="7C18CCC7" w14:textId="77777777" w:rsidR="007320EB" w:rsidRPr="00093BCB" w:rsidRDefault="007320EB" w:rsidP="00BF0565">
            <w:pPr>
              <w:rPr>
                <w:rFonts w:cs="Cordia New"/>
                <w:b/>
                <w:caps/>
                <w:color w:val="000000"/>
                <w:sz w:val="18"/>
                <w:szCs w:val="18"/>
              </w:rPr>
            </w:pPr>
            <w:r w:rsidRPr="00093BCB">
              <w:rPr>
                <w:rFonts w:cs="Cordia New"/>
                <w:b/>
                <w:caps/>
                <w:color w:val="000000"/>
                <w:sz w:val="18"/>
                <w:szCs w:val="18"/>
              </w:rPr>
              <w:t>MODALITÀ DI ATTUAZIONE</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2B0F22" w14:textId="77777777" w:rsidR="007320EB" w:rsidRPr="00093BCB" w:rsidRDefault="007320EB" w:rsidP="00BF0565">
            <w:pPr>
              <w:jc w:val="both"/>
              <w:rPr>
                <w:rFonts w:cs="Cordia New"/>
                <w:color w:val="000000"/>
                <w:sz w:val="18"/>
                <w:szCs w:val="18"/>
              </w:rPr>
            </w:pPr>
            <w:r w:rsidRPr="00093BCB">
              <w:rPr>
                <w:rFonts w:cs="Cordia New"/>
                <w:color w:val="000000"/>
                <w:sz w:val="18"/>
                <w:szCs w:val="18"/>
              </w:rPr>
              <w:t>Nel caso di beneficiari pubblici, la realizzazione dell’intervento dovrà avvenire nel rispetto della normativa degli appalti pubblici (d.lgs. 36/2023).</w:t>
            </w:r>
          </w:p>
          <w:p w14:paraId="4FD03303" w14:textId="2A59CC9A" w:rsidR="00A702E5" w:rsidRPr="00093BCB" w:rsidRDefault="00A702E5" w:rsidP="00A702E5">
            <w:pPr>
              <w:autoSpaceDE w:val="0"/>
              <w:autoSpaceDN w:val="0"/>
              <w:adjustRightInd w:val="0"/>
              <w:jc w:val="both"/>
              <w:rPr>
                <w:rFonts w:cstheme="minorHAnsi"/>
                <w:sz w:val="18"/>
                <w:szCs w:val="18"/>
              </w:rPr>
            </w:pPr>
            <w:r w:rsidRPr="00093BCB">
              <w:rPr>
                <w:rFonts w:cstheme="minorHAnsi"/>
                <w:sz w:val="18"/>
                <w:szCs w:val="18"/>
              </w:rPr>
              <w:t>L’intervento verrà attivato sia tramite specifico avviso pubblico, sia all’interno di progetti di cooperazione di cui alla scheda d’intervento SRG07</w:t>
            </w:r>
            <w:r w:rsidR="00093BCB">
              <w:rPr>
                <w:rFonts w:cstheme="minorHAnsi"/>
                <w:sz w:val="18"/>
                <w:szCs w:val="18"/>
              </w:rPr>
              <w:t>.</w:t>
            </w:r>
          </w:p>
          <w:p w14:paraId="231D8C33" w14:textId="77777777" w:rsidR="00382BF0" w:rsidRPr="00093BCB" w:rsidRDefault="00382BF0" w:rsidP="00382BF0">
            <w:pPr>
              <w:autoSpaceDE w:val="0"/>
              <w:autoSpaceDN w:val="0"/>
              <w:adjustRightInd w:val="0"/>
              <w:jc w:val="both"/>
              <w:rPr>
                <w:rFonts w:cstheme="minorHAnsi"/>
                <w:sz w:val="18"/>
                <w:szCs w:val="18"/>
              </w:rPr>
            </w:pPr>
            <w:r w:rsidRPr="00093BCB">
              <w:rPr>
                <w:rFonts w:cstheme="minorHAnsi"/>
                <w:sz w:val="18"/>
                <w:szCs w:val="18"/>
              </w:rPr>
              <w:t xml:space="preserve">L’intervento attivato tramite specifico avviso pubblico prevede la formulazione di </w:t>
            </w:r>
            <w:proofErr w:type="gramStart"/>
            <w:r w:rsidRPr="00093BCB">
              <w:rPr>
                <w:rFonts w:cstheme="minorHAnsi"/>
                <w:sz w:val="18"/>
                <w:szCs w:val="18"/>
              </w:rPr>
              <w:t>2</w:t>
            </w:r>
            <w:proofErr w:type="gramEnd"/>
            <w:r w:rsidRPr="00093BCB">
              <w:rPr>
                <w:rFonts w:cstheme="minorHAnsi"/>
                <w:sz w:val="18"/>
                <w:szCs w:val="18"/>
              </w:rPr>
              <w:t xml:space="preserve"> graduatorie distinte:</w:t>
            </w:r>
          </w:p>
          <w:p w14:paraId="6D1A5BC4" w14:textId="77777777" w:rsidR="00382BF0" w:rsidRPr="00093BCB" w:rsidRDefault="00382BF0" w:rsidP="00382BF0">
            <w:pPr>
              <w:pStyle w:val="Paragrafoelenco"/>
              <w:numPr>
                <w:ilvl w:val="0"/>
                <w:numId w:val="14"/>
              </w:numPr>
              <w:autoSpaceDE w:val="0"/>
              <w:autoSpaceDN w:val="0"/>
              <w:adjustRightInd w:val="0"/>
              <w:jc w:val="both"/>
              <w:rPr>
                <w:rFonts w:cstheme="minorHAnsi"/>
                <w:sz w:val="18"/>
                <w:szCs w:val="18"/>
              </w:rPr>
            </w:pPr>
            <w:r w:rsidRPr="00093BCB">
              <w:rPr>
                <w:rFonts w:cstheme="minorHAnsi"/>
                <w:sz w:val="18"/>
                <w:szCs w:val="18"/>
              </w:rPr>
              <w:t>graduatoria n. 1 con una riserva di contributo pubblico di € 300.000, relativa alle domande che prevedono interventi per l’azione a) servizi di base</w:t>
            </w:r>
          </w:p>
          <w:p w14:paraId="736B8056" w14:textId="44706080" w:rsidR="00382BF0" w:rsidRPr="00093BCB" w:rsidRDefault="00382BF0" w:rsidP="00382BF0">
            <w:pPr>
              <w:pStyle w:val="Paragrafoelenco"/>
              <w:numPr>
                <w:ilvl w:val="0"/>
                <w:numId w:val="14"/>
              </w:numPr>
              <w:autoSpaceDE w:val="0"/>
              <w:autoSpaceDN w:val="0"/>
              <w:adjustRightInd w:val="0"/>
              <w:jc w:val="both"/>
              <w:rPr>
                <w:rFonts w:cstheme="minorHAnsi"/>
                <w:sz w:val="18"/>
                <w:szCs w:val="18"/>
              </w:rPr>
            </w:pPr>
            <w:r w:rsidRPr="00093BCB">
              <w:rPr>
                <w:rFonts w:cstheme="minorHAnsi"/>
                <w:sz w:val="18"/>
                <w:szCs w:val="18"/>
              </w:rPr>
              <w:t>graduatoria n. 2 con una riserva di contributo pubblico di € 250.000, relativa alle domande che prevedono interventi per le azioni:</w:t>
            </w:r>
          </w:p>
          <w:p w14:paraId="7E275774" w14:textId="10348EE8" w:rsidR="00382BF0" w:rsidRPr="00093BCB" w:rsidRDefault="00382BF0" w:rsidP="00382BF0">
            <w:pPr>
              <w:pStyle w:val="Paragrafoelenco"/>
              <w:autoSpaceDE w:val="0"/>
              <w:autoSpaceDN w:val="0"/>
              <w:adjustRightInd w:val="0"/>
              <w:ind w:left="1440"/>
              <w:jc w:val="both"/>
              <w:rPr>
                <w:rFonts w:cstheme="minorHAnsi"/>
                <w:sz w:val="18"/>
                <w:szCs w:val="18"/>
              </w:rPr>
            </w:pPr>
            <w:r w:rsidRPr="00093BCB">
              <w:rPr>
                <w:rFonts w:cstheme="minorHAnsi"/>
                <w:sz w:val="18"/>
                <w:szCs w:val="18"/>
              </w:rPr>
              <w:t>b) miglioramento degli alpeggi</w:t>
            </w:r>
          </w:p>
          <w:p w14:paraId="4652F2DA" w14:textId="32C85F12" w:rsidR="00382BF0" w:rsidRPr="00093BCB" w:rsidRDefault="00382BF0" w:rsidP="00382BF0">
            <w:pPr>
              <w:pStyle w:val="Paragrafoelenco"/>
              <w:autoSpaceDE w:val="0"/>
              <w:autoSpaceDN w:val="0"/>
              <w:adjustRightInd w:val="0"/>
              <w:ind w:left="1440"/>
              <w:jc w:val="both"/>
              <w:rPr>
                <w:rFonts w:cstheme="minorHAnsi"/>
                <w:sz w:val="18"/>
                <w:szCs w:val="18"/>
              </w:rPr>
            </w:pPr>
            <w:r w:rsidRPr="00093BCB">
              <w:rPr>
                <w:rFonts w:cstheme="minorHAnsi"/>
                <w:sz w:val="18"/>
                <w:szCs w:val="18"/>
              </w:rPr>
              <w:t>c) valorizzazione patrimonio insediativo</w:t>
            </w:r>
          </w:p>
          <w:p w14:paraId="38731DEB" w14:textId="0619DCD8" w:rsidR="00E560D4" w:rsidRPr="00093BCB" w:rsidRDefault="00E560D4" w:rsidP="00382BF0">
            <w:pPr>
              <w:pStyle w:val="Paragrafoelenco"/>
              <w:autoSpaceDE w:val="0"/>
              <w:autoSpaceDN w:val="0"/>
              <w:adjustRightInd w:val="0"/>
              <w:ind w:left="1440"/>
              <w:jc w:val="both"/>
              <w:rPr>
                <w:rFonts w:cstheme="minorHAnsi"/>
                <w:sz w:val="18"/>
                <w:szCs w:val="18"/>
              </w:rPr>
            </w:pPr>
            <w:r w:rsidRPr="00093BCB">
              <w:rPr>
                <w:rFonts w:cstheme="minorHAnsi"/>
                <w:sz w:val="18"/>
                <w:szCs w:val="18"/>
              </w:rPr>
              <w:t>d) riqualificazione edifici</w:t>
            </w:r>
          </w:p>
          <w:p w14:paraId="0CDAC084" w14:textId="09114B6B" w:rsidR="00E560D4" w:rsidRPr="00093BCB" w:rsidRDefault="00E560D4" w:rsidP="00382BF0">
            <w:pPr>
              <w:pStyle w:val="Paragrafoelenco"/>
              <w:autoSpaceDE w:val="0"/>
              <w:autoSpaceDN w:val="0"/>
              <w:adjustRightInd w:val="0"/>
              <w:ind w:left="1440"/>
              <w:jc w:val="both"/>
              <w:rPr>
                <w:rFonts w:cstheme="minorHAnsi"/>
                <w:sz w:val="18"/>
                <w:szCs w:val="18"/>
              </w:rPr>
            </w:pPr>
            <w:r w:rsidRPr="00093BCB">
              <w:rPr>
                <w:rFonts w:cstheme="minorHAnsi"/>
                <w:sz w:val="18"/>
                <w:szCs w:val="18"/>
              </w:rPr>
              <w:t>e) riqualificazione aree</w:t>
            </w:r>
          </w:p>
          <w:p w14:paraId="40306625" w14:textId="07CC94EC" w:rsidR="00382BF0" w:rsidRPr="00093BCB" w:rsidRDefault="00382BF0" w:rsidP="00382BF0">
            <w:pPr>
              <w:autoSpaceDE w:val="0"/>
              <w:autoSpaceDN w:val="0"/>
              <w:adjustRightInd w:val="0"/>
              <w:jc w:val="both"/>
              <w:rPr>
                <w:rFonts w:cstheme="minorHAnsi"/>
                <w:sz w:val="18"/>
                <w:szCs w:val="18"/>
              </w:rPr>
            </w:pPr>
            <w:r w:rsidRPr="00093BCB">
              <w:rPr>
                <w:rFonts w:cstheme="minorHAnsi"/>
                <w:sz w:val="18"/>
                <w:szCs w:val="18"/>
              </w:rPr>
              <w:t>Al fine di ottimizzare la spesa, la somma residua dalle graduatorie 1 e 2 potrà essere riassegnata per finanziare il primo progetto escluso che ha ottenuto il punteggio maggiore.</w:t>
            </w:r>
          </w:p>
          <w:p w14:paraId="3F801154" w14:textId="77777777" w:rsidR="00382BF0" w:rsidRPr="00093BCB" w:rsidRDefault="00382BF0" w:rsidP="00382BF0">
            <w:pPr>
              <w:autoSpaceDE w:val="0"/>
              <w:autoSpaceDN w:val="0"/>
              <w:adjustRightInd w:val="0"/>
              <w:jc w:val="both"/>
              <w:rPr>
                <w:rFonts w:cstheme="minorHAnsi"/>
                <w:sz w:val="18"/>
                <w:szCs w:val="18"/>
              </w:rPr>
            </w:pPr>
            <w:r w:rsidRPr="00093BCB">
              <w:rPr>
                <w:rFonts w:cstheme="minorHAnsi"/>
                <w:sz w:val="18"/>
                <w:szCs w:val="18"/>
              </w:rPr>
              <w:t xml:space="preserve">L’intervento che verrà attivato all’interno di progetti di cooperazione di cui alla scheda d’intervento SRG07, potrà prevedere interventi per le azioni a), b), c), d) ed </w:t>
            </w:r>
            <w:proofErr w:type="gramStart"/>
            <w:r w:rsidRPr="00093BCB">
              <w:rPr>
                <w:rFonts w:cstheme="minorHAnsi"/>
                <w:sz w:val="18"/>
                <w:szCs w:val="18"/>
              </w:rPr>
              <w:t>e</w:t>
            </w:r>
            <w:proofErr w:type="gramEnd"/>
            <w:r w:rsidRPr="00093BCB">
              <w:rPr>
                <w:rFonts w:cstheme="minorHAnsi"/>
                <w:sz w:val="18"/>
                <w:szCs w:val="18"/>
              </w:rPr>
              <w:t>).</w:t>
            </w:r>
          </w:p>
          <w:p w14:paraId="478988E6" w14:textId="2FD570EC" w:rsidR="00A702E5" w:rsidRPr="00093BCB" w:rsidRDefault="00A702E5" w:rsidP="00BF0565">
            <w:pPr>
              <w:jc w:val="both"/>
              <w:rPr>
                <w:rFonts w:cs="Cordia New"/>
                <w:color w:val="000000"/>
                <w:sz w:val="18"/>
                <w:szCs w:val="18"/>
              </w:rPr>
            </w:pPr>
          </w:p>
        </w:tc>
      </w:tr>
      <w:tr w:rsidR="00067E4C" w:rsidRPr="00093BCB" w14:paraId="57551795" w14:textId="77777777" w:rsidTr="00C46962">
        <w:tc>
          <w:tcPr>
            <w:tcW w:w="2864" w:type="dxa"/>
            <w:tcBorders>
              <w:top w:val="single" w:sz="4" w:space="0" w:color="00000A"/>
              <w:left w:val="single" w:sz="4" w:space="0" w:color="00000A"/>
              <w:bottom w:val="single" w:sz="4" w:space="0" w:color="00000A"/>
              <w:right w:val="single" w:sz="4" w:space="0" w:color="00000A"/>
            </w:tcBorders>
          </w:tcPr>
          <w:p w14:paraId="7C9EBA8D" w14:textId="357B1848" w:rsidR="00067E4C" w:rsidRPr="00093BCB" w:rsidRDefault="00067E4C" w:rsidP="00067E4C">
            <w:pPr>
              <w:rPr>
                <w:rFonts w:cs="Cordia New"/>
                <w:b/>
                <w:caps/>
                <w:sz w:val="18"/>
                <w:szCs w:val="18"/>
              </w:rPr>
            </w:pPr>
            <w:r w:rsidRPr="00093BCB">
              <w:rPr>
                <w:rFonts w:cs="Cordia New"/>
                <w:b/>
                <w:caps/>
                <w:color w:val="000000"/>
                <w:sz w:val="18"/>
                <w:szCs w:val="18"/>
              </w:rPr>
              <w:t>CONDIZIONI di ammissibilità DEGLI INTERVENTI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9FB1D3" w14:textId="77777777" w:rsidR="00067E4C" w:rsidRPr="00093BCB" w:rsidRDefault="00067E4C" w:rsidP="00067E4C">
            <w:pPr>
              <w:pStyle w:val="Paragrafoelenco"/>
              <w:numPr>
                <w:ilvl w:val="0"/>
                <w:numId w:val="13"/>
              </w:numPr>
              <w:ind w:left="319" w:hanging="283"/>
              <w:jc w:val="both"/>
              <w:rPr>
                <w:rFonts w:cs="Cordia New"/>
                <w:color w:val="000000"/>
                <w:sz w:val="18"/>
                <w:szCs w:val="18"/>
              </w:rPr>
            </w:pPr>
            <w:r w:rsidRPr="00093BCB">
              <w:rPr>
                <w:rFonts w:cs="Cordia New"/>
                <w:sz w:val="18"/>
                <w:szCs w:val="18"/>
              </w:rPr>
              <w:t>L’intervento è attivato nelle aree rurali</w:t>
            </w:r>
            <w:r w:rsidRPr="00093BCB">
              <w:rPr>
                <w:rFonts w:cs="Cordia New"/>
                <w:color w:val="000000"/>
                <w:sz w:val="18"/>
                <w:szCs w:val="18"/>
              </w:rPr>
              <w:t xml:space="preserve"> </w:t>
            </w:r>
          </w:p>
          <w:p w14:paraId="1C75C1F9" w14:textId="77777777" w:rsidR="00067E4C" w:rsidRPr="00093BCB" w:rsidRDefault="00067E4C" w:rsidP="00067E4C">
            <w:pPr>
              <w:pStyle w:val="Paragrafoelenco"/>
              <w:numPr>
                <w:ilvl w:val="0"/>
                <w:numId w:val="13"/>
              </w:numPr>
              <w:ind w:left="319" w:hanging="283"/>
              <w:jc w:val="both"/>
              <w:rPr>
                <w:rFonts w:cs="Cordia New"/>
                <w:color w:val="000000"/>
                <w:sz w:val="18"/>
                <w:szCs w:val="18"/>
              </w:rPr>
            </w:pPr>
            <w:r w:rsidRPr="00093BCB">
              <w:rPr>
                <w:rFonts w:cs="Cordia New"/>
                <w:color w:val="000000"/>
                <w:sz w:val="18"/>
                <w:szCs w:val="18"/>
              </w:rPr>
              <w:t>Gli interventi devono essere coerenti con le politiche regionali e i relativi strumenti e piani;</w:t>
            </w:r>
          </w:p>
          <w:p w14:paraId="6C9F3606" w14:textId="77777777" w:rsidR="00067E4C" w:rsidRPr="00093BCB" w:rsidRDefault="00067E4C" w:rsidP="00067E4C">
            <w:pPr>
              <w:pStyle w:val="Paragrafoelenco"/>
              <w:numPr>
                <w:ilvl w:val="0"/>
                <w:numId w:val="13"/>
              </w:numPr>
              <w:ind w:left="319" w:hanging="283"/>
              <w:jc w:val="both"/>
              <w:rPr>
                <w:rFonts w:cs="Cordia New"/>
                <w:color w:val="000000"/>
                <w:sz w:val="18"/>
                <w:szCs w:val="18"/>
              </w:rPr>
            </w:pPr>
            <w:r w:rsidRPr="00093BCB">
              <w:rPr>
                <w:rFonts w:cs="Cordia New"/>
                <w:color w:val="000000"/>
                <w:sz w:val="18"/>
                <w:szCs w:val="18"/>
              </w:rPr>
              <w:t>Per evitare che i costi amministrativi possano risultare sproporzionati rispetto al valore degli investimenti non sono eleggibili al sostegno operazioni per le quali la spesa ammissibile o il contributo pubblico siano al di sotto di un importo minimo;</w:t>
            </w:r>
          </w:p>
          <w:p w14:paraId="32E86E18" w14:textId="77777777" w:rsidR="00067E4C" w:rsidRPr="00093BCB" w:rsidRDefault="00067E4C" w:rsidP="00067E4C">
            <w:pPr>
              <w:pStyle w:val="Paragrafoelenco"/>
              <w:numPr>
                <w:ilvl w:val="0"/>
                <w:numId w:val="13"/>
              </w:numPr>
              <w:ind w:left="319" w:hanging="283"/>
              <w:jc w:val="both"/>
              <w:rPr>
                <w:rFonts w:cs="Cordia New"/>
                <w:color w:val="000000"/>
                <w:sz w:val="18"/>
                <w:szCs w:val="18"/>
              </w:rPr>
            </w:pPr>
            <w:r w:rsidRPr="00093BCB">
              <w:rPr>
                <w:rFonts w:cs="Cordia New"/>
                <w:color w:val="000000"/>
                <w:sz w:val="18"/>
                <w:szCs w:val="18"/>
              </w:rPr>
              <w:t>Per evitare che un numero esiguo di progetti assorba tutta la dotazione finanziaria dell’intervento è possibile stabilire un importo massimo di spesa ammissibile o di contributo pubblico erogabile per ciascuna operazione di investimento;</w:t>
            </w:r>
          </w:p>
          <w:p w14:paraId="0B935F2B" w14:textId="15848286" w:rsidR="00067E4C" w:rsidRPr="00093BCB" w:rsidRDefault="00067E4C" w:rsidP="00067E4C">
            <w:pPr>
              <w:autoSpaceDE w:val="0"/>
              <w:autoSpaceDN w:val="0"/>
              <w:adjustRightInd w:val="0"/>
              <w:jc w:val="both"/>
              <w:rPr>
                <w:rFonts w:cs="Cordia New"/>
                <w:color w:val="000000"/>
                <w:sz w:val="18"/>
                <w:szCs w:val="18"/>
              </w:rPr>
            </w:pPr>
            <w:r w:rsidRPr="00093BCB">
              <w:rPr>
                <w:rFonts w:cs="Cordia New"/>
                <w:color w:val="000000"/>
                <w:sz w:val="18"/>
                <w:szCs w:val="18"/>
              </w:rPr>
              <w:t xml:space="preserve">Al fine di garantire l’effetto incentivo del contributo pubblico, non sono ammissibili al sostegno le operazioni materialmente completate o pienamente realizzate prima che la domanda di sostegno sia stata presentata all’autorità di gestione dai beneficiari, a prescindere dal fatto che tutti i relativi pagamenti siano stati effettuati. Tuttavia, le autorità di gestione possono stabilire termini più restrittivi considerando ammissibili solo le operazioni per le quali il beneficiario ha avviato i lavori o le attività dopo la presentazione di una domanda di sostegno oppure dopo l’approvazione della </w:t>
            </w:r>
            <w:r w:rsidR="00093BCB" w:rsidRPr="00093BCB">
              <w:rPr>
                <w:rFonts w:cs="Cordia New"/>
                <w:color w:val="000000"/>
                <w:sz w:val="18"/>
                <w:szCs w:val="18"/>
              </w:rPr>
              <w:t>già menzionata</w:t>
            </w:r>
            <w:r w:rsidRPr="00093BCB">
              <w:rPr>
                <w:rFonts w:cs="Cordia New"/>
                <w:color w:val="000000"/>
                <w:sz w:val="18"/>
                <w:szCs w:val="18"/>
              </w:rPr>
              <w:t xml:space="preserve"> domanda da parte dell’Autorità di Gestione competente. </w:t>
            </w:r>
          </w:p>
          <w:p w14:paraId="108ED3E6" w14:textId="77777777" w:rsidR="008E1DAC" w:rsidRPr="00093BCB" w:rsidRDefault="008E1DAC" w:rsidP="00067E4C">
            <w:pPr>
              <w:autoSpaceDE w:val="0"/>
              <w:autoSpaceDN w:val="0"/>
              <w:adjustRightInd w:val="0"/>
              <w:jc w:val="both"/>
              <w:rPr>
                <w:rFonts w:cs="Cordia New"/>
                <w:color w:val="000000"/>
                <w:sz w:val="18"/>
                <w:szCs w:val="18"/>
              </w:rPr>
            </w:pPr>
          </w:p>
          <w:p w14:paraId="0454AEB6" w14:textId="77777777" w:rsidR="008E1DAC" w:rsidRPr="00093BCB" w:rsidRDefault="008E1DAC" w:rsidP="008E1DAC">
            <w:pPr>
              <w:autoSpaceDE w:val="0"/>
              <w:autoSpaceDN w:val="0"/>
              <w:adjustRightInd w:val="0"/>
              <w:spacing w:after="0" w:line="240" w:lineRule="auto"/>
              <w:jc w:val="both"/>
              <w:rPr>
                <w:rFonts w:ascii="Calibri" w:eastAsia="Droid Sans Fallback" w:hAnsi="Calibri" w:cs="Cordia New"/>
                <w:b/>
                <w:bCs/>
                <w:color w:val="000000"/>
                <w:kern w:val="0"/>
                <w:sz w:val="18"/>
                <w:szCs w:val="18"/>
                <w14:ligatures w14:val="none"/>
              </w:rPr>
            </w:pPr>
            <w:r w:rsidRPr="00093BCB">
              <w:rPr>
                <w:rFonts w:ascii="Calibri" w:eastAsia="Droid Sans Fallback" w:hAnsi="Calibri" w:cs="Cordia New"/>
                <w:b/>
                <w:bCs/>
                <w:color w:val="000000"/>
                <w:kern w:val="0"/>
                <w:sz w:val="18"/>
                <w:szCs w:val="18"/>
                <w14:ligatures w14:val="none"/>
              </w:rPr>
              <w:t>Indirizzi attuativi preliminari</w:t>
            </w:r>
          </w:p>
          <w:p w14:paraId="5CA255E0" w14:textId="02EFBAC3" w:rsidR="008E1DAC" w:rsidRPr="00093BCB" w:rsidRDefault="008E1DAC" w:rsidP="00767FEA">
            <w:pPr>
              <w:spacing w:after="0" w:line="240" w:lineRule="auto"/>
              <w:ind w:left="10" w:hanging="10"/>
              <w:jc w:val="both"/>
              <w:rPr>
                <w:rFonts w:eastAsia="Times New Roman" w:cstheme="minorHAnsi"/>
                <w:kern w:val="0"/>
                <w:sz w:val="18"/>
                <w:szCs w:val="18"/>
                <w:lang w:eastAsia="it-IT"/>
                <w14:ligatures w14:val="none"/>
              </w:rPr>
            </w:pPr>
            <w:r w:rsidRPr="00093BCB">
              <w:rPr>
                <w:rFonts w:eastAsia="Times New Roman" w:cstheme="minorHAnsi"/>
                <w:kern w:val="0"/>
                <w:sz w:val="18"/>
                <w:szCs w:val="18"/>
                <w:lang w:eastAsia="it-IT"/>
                <w14:ligatures w14:val="none"/>
              </w:rPr>
              <w:t>Prevedere tra i criteri di ammissibilità la dimostrazione di quali siano le finalità perseguite dall’intervento rispetto agli obbiettivi e agli effetti attesi, eventualmente definendo un numero minimo di effetti da perseguire.</w:t>
            </w:r>
          </w:p>
          <w:p w14:paraId="7067C09C" w14:textId="19D44BCA" w:rsidR="008E1DAC" w:rsidRPr="00093BCB" w:rsidRDefault="008E1DAC" w:rsidP="00067E4C">
            <w:pPr>
              <w:autoSpaceDE w:val="0"/>
              <w:autoSpaceDN w:val="0"/>
              <w:adjustRightInd w:val="0"/>
              <w:jc w:val="both"/>
              <w:rPr>
                <w:rFonts w:cs="Cordia New"/>
                <w:color w:val="000000"/>
                <w:sz w:val="18"/>
                <w:szCs w:val="18"/>
              </w:rPr>
            </w:pPr>
          </w:p>
        </w:tc>
      </w:tr>
      <w:tr w:rsidR="00067E4C" w:rsidRPr="00093BCB" w14:paraId="12E007FA" w14:textId="77777777" w:rsidTr="00C46962">
        <w:tc>
          <w:tcPr>
            <w:tcW w:w="2864" w:type="dxa"/>
            <w:tcBorders>
              <w:top w:val="single" w:sz="4" w:space="0" w:color="00000A"/>
              <w:left w:val="single" w:sz="4" w:space="0" w:color="00000A"/>
              <w:bottom w:val="single" w:sz="4" w:space="0" w:color="00000A"/>
              <w:right w:val="single" w:sz="4" w:space="0" w:color="00000A"/>
            </w:tcBorders>
          </w:tcPr>
          <w:p w14:paraId="6ECD38F1" w14:textId="72CD96F9" w:rsidR="00067E4C" w:rsidRPr="00093BCB" w:rsidRDefault="00067E4C" w:rsidP="00067E4C">
            <w:pPr>
              <w:rPr>
                <w:rFonts w:cs="Cordia New"/>
                <w:b/>
                <w:caps/>
                <w:color w:val="000000"/>
                <w:sz w:val="18"/>
                <w:szCs w:val="18"/>
              </w:rPr>
            </w:pPr>
            <w:r w:rsidRPr="00093BCB">
              <w:rPr>
                <w:rFonts w:cs="Cordia New"/>
                <w:b/>
                <w:caps/>
                <w:color w:val="000000"/>
                <w:sz w:val="18"/>
                <w:szCs w:val="18"/>
              </w:rPr>
              <w:t xml:space="preserve">IMPEGNI </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237B37" w14:textId="77777777" w:rsidR="00067E4C" w:rsidRPr="00093BCB" w:rsidRDefault="00067E4C" w:rsidP="00067E4C">
            <w:pPr>
              <w:pStyle w:val="Paragrafoelenco"/>
              <w:numPr>
                <w:ilvl w:val="0"/>
                <w:numId w:val="13"/>
              </w:numPr>
              <w:ind w:left="319" w:hanging="283"/>
              <w:jc w:val="both"/>
              <w:rPr>
                <w:rFonts w:cs="Cordia New"/>
                <w:sz w:val="18"/>
                <w:szCs w:val="18"/>
              </w:rPr>
            </w:pPr>
            <w:r w:rsidRPr="00093BCB">
              <w:rPr>
                <w:rFonts w:cs="Cordia New"/>
                <w:sz w:val="18"/>
                <w:szCs w:val="18"/>
              </w:rPr>
              <w:t>realizzare l’operazione conformemente a quanto definito con atto di concessione dall’Autorità di Gestione territorialmente competente, fatte salve eventuali varianti e/o deroghe stabilite dalla stessa;</w:t>
            </w:r>
          </w:p>
          <w:p w14:paraId="5648ECA3" w14:textId="77777777" w:rsidR="00067E4C" w:rsidRPr="00093BCB" w:rsidRDefault="00067E4C" w:rsidP="00067E4C">
            <w:pPr>
              <w:pStyle w:val="Paragrafoelenco"/>
              <w:numPr>
                <w:ilvl w:val="0"/>
                <w:numId w:val="13"/>
              </w:numPr>
              <w:ind w:left="319" w:hanging="283"/>
              <w:jc w:val="both"/>
              <w:rPr>
                <w:rFonts w:cs="Cordia New"/>
                <w:sz w:val="18"/>
                <w:szCs w:val="18"/>
              </w:rPr>
            </w:pPr>
            <w:r w:rsidRPr="00093BCB">
              <w:rPr>
                <w:rFonts w:cs="Cordia New"/>
                <w:sz w:val="18"/>
                <w:szCs w:val="18"/>
              </w:rPr>
              <w:t>assicurare la stabilità dell’operazione di investimento oggetto di sostegno per un periodo minimo di tempo ed alle condizioni stabilite dalle Autorità di Gestione regionali.</w:t>
            </w:r>
          </w:p>
          <w:p w14:paraId="3BE9C965" w14:textId="383ABD74" w:rsidR="00067E4C" w:rsidRPr="00093BCB" w:rsidRDefault="00067E4C" w:rsidP="00067E4C">
            <w:pPr>
              <w:pStyle w:val="Paragrafoelenco"/>
              <w:suppressAutoHyphens w:val="0"/>
              <w:autoSpaceDE w:val="0"/>
              <w:autoSpaceDN w:val="0"/>
              <w:adjustRightInd w:val="0"/>
              <w:ind w:left="179"/>
              <w:jc w:val="both"/>
              <w:rPr>
                <w:rFonts w:asciiTheme="minorHAnsi" w:hAnsiTheme="minorHAnsi" w:cstheme="minorHAnsi"/>
                <w:sz w:val="18"/>
                <w:szCs w:val="18"/>
              </w:rPr>
            </w:pPr>
          </w:p>
        </w:tc>
      </w:tr>
      <w:tr w:rsidR="00067E4C" w:rsidRPr="00093BCB" w14:paraId="09951BAF" w14:textId="77777777" w:rsidTr="00C46962">
        <w:tc>
          <w:tcPr>
            <w:tcW w:w="2864" w:type="dxa"/>
            <w:tcBorders>
              <w:top w:val="single" w:sz="4" w:space="0" w:color="00000A"/>
              <w:left w:val="single" w:sz="4" w:space="0" w:color="00000A"/>
              <w:bottom w:val="single" w:sz="4" w:space="0" w:color="00000A"/>
              <w:right w:val="single" w:sz="4" w:space="0" w:color="00000A"/>
            </w:tcBorders>
          </w:tcPr>
          <w:p w14:paraId="379EC4F5" w14:textId="77777777" w:rsidR="00067E4C" w:rsidRPr="00093BCB" w:rsidRDefault="00067E4C" w:rsidP="00067E4C">
            <w:pPr>
              <w:rPr>
                <w:rFonts w:cs="Cordia New"/>
                <w:b/>
                <w:caps/>
                <w:color w:val="000000"/>
                <w:sz w:val="18"/>
                <w:szCs w:val="18"/>
              </w:rPr>
            </w:pPr>
            <w:r w:rsidRPr="00093BCB">
              <w:rPr>
                <w:rFonts w:cs="Cordia New"/>
                <w:b/>
                <w:caps/>
                <w:color w:val="000000"/>
                <w:sz w:val="18"/>
                <w:szCs w:val="18"/>
              </w:rPr>
              <w:t>OBBLIGHI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840F1A" w14:textId="77777777" w:rsidR="00067E4C" w:rsidRPr="00093BCB" w:rsidRDefault="00067E4C" w:rsidP="00067E4C">
            <w:pPr>
              <w:pStyle w:val="Paragrafoelenco"/>
              <w:numPr>
                <w:ilvl w:val="0"/>
                <w:numId w:val="10"/>
              </w:numPr>
              <w:suppressAutoHyphens w:val="0"/>
              <w:autoSpaceDE w:val="0"/>
              <w:autoSpaceDN w:val="0"/>
              <w:adjustRightInd w:val="0"/>
              <w:ind w:left="461" w:hanging="283"/>
              <w:jc w:val="both"/>
              <w:rPr>
                <w:rFonts w:cs="Cordia New"/>
                <w:sz w:val="18"/>
                <w:szCs w:val="18"/>
              </w:rPr>
            </w:pPr>
            <w:r w:rsidRPr="00093BCB">
              <w:rPr>
                <w:rFonts w:cs="Cordia New"/>
                <w:sz w:val="18"/>
                <w:szCs w:val="18"/>
              </w:rPr>
              <w:t>Al fine di corrispondere agli obblighi di informazione, pubblicità e visibilità per le operazioni oggetto di sostegno del FEASR, si applica quanto previsto dal Regolamento di esecuzione (UE) n. 2022/129;</w:t>
            </w:r>
          </w:p>
          <w:p w14:paraId="661ADBC8" w14:textId="77777777" w:rsidR="00067E4C" w:rsidRPr="00093BCB" w:rsidRDefault="00067E4C" w:rsidP="00067E4C">
            <w:pPr>
              <w:pStyle w:val="Paragrafoelenco"/>
              <w:numPr>
                <w:ilvl w:val="0"/>
                <w:numId w:val="10"/>
              </w:numPr>
              <w:suppressAutoHyphens w:val="0"/>
              <w:autoSpaceDE w:val="0"/>
              <w:autoSpaceDN w:val="0"/>
              <w:adjustRightInd w:val="0"/>
              <w:ind w:left="461" w:hanging="283"/>
              <w:jc w:val="both"/>
              <w:rPr>
                <w:rFonts w:cs="Cordia New"/>
                <w:sz w:val="18"/>
                <w:szCs w:val="18"/>
              </w:rPr>
            </w:pPr>
            <w:r w:rsidRPr="00093BCB">
              <w:rPr>
                <w:rFonts w:cs="Cordia New"/>
                <w:sz w:val="18"/>
                <w:szCs w:val="18"/>
              </w:rPr>
              <w:t>Nel caso di beneficiari pubblici devono essere rispettate le disposizioni previste in materia di appalti pubblici.</w:t>
            </w:r>
          </w:p>
          <w:p w14:paraId="3CA7B9F1" w14:textId="3949CF8B" w:rsidR="00E67A20" w:rsidRPr="00093BCB" w:rsidRDefault="00E67A20" w:rsidP="00E67A20">
            <w:pPr>
              <w:pStyle w:val="Paragrafoelenco"/>
              <w:suppressAutoHyphens w:val="0"/>
              <w:autoSpaceDE w:val="0"/>
              <w:autoSpaceDN w:val="0"/>
              <w:adjustRightInd w:val="0"/>
              <w:ind w:left="461"/>
              <w:jc w:val="both"/>
              <w:rPr>
                <w:rFonts w:cs="Cordia New"/>
                <w:sz w:val="18"/>
                <w:szCs w:val="18"/>
              </w:rPr>
            </w:pPr>
          </w:p>
        </w:tc>
      </w:tr>
    </w:tbl>
    <w:p w14:paraId="57A0A82C" w14:textId="77777777" w:rsidR="00C46962" w:rsidRPr="00093BCB" w:rsidRDefault="00C46962"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B42223" w:rsidRPr="00093BCB" w14:paraId="47F340FC" w14:textId="77777777" w:rsidTr="00067E4C">
        <w:tc>
          <w:tcPr>
            <w:tcW w:w="2864" w:type="dxa"/>
            <w:tcBorders>
              <w:top w:val="single" w:sz="4" w:space="0" w:color="00000A"/>
              <w:left w:val="single" w:sz="4" w:space="0" w:color="00000A"/>
              <w:bottom w:val="single" w:sz="4" w:space="0" w:color="00000A"/>
              <w:right w:val="single" w:sz="4" w:space="0" w:color="00000A"/>
            </w:tcBorders>
            <w:shd w:val="clear" w:color="auto" w:fill="auto"/>
          </w:tcPr>
          <w:p w14:paraId="00FFFDC7" w14:textId="2CE33511" w:rsidR="00B42223" w:rsidRPr="00093BCB" w:rsidRDefault="00B42223" w:rsidP="00B42223">
            <w:pPr>
              <w:rPr>
                <w:rFonts w:cs="Cordia New"/>
                <w:b/>
                <w:caps/>
                <w:color w:val="000000"/>
                <w:sz w:val="18"/>
                <w:szCs w:val="18"/>
              </w:rPr>
            </w:pPr>
            <w:r w:rsidRPr="00093BCB">
              <w:rPr>
                <w:rFonts w:cs="Cordia New"/>
                <w:b/>
                <w:caps/>
                <w:color w:val="000000"/>
                <w:sz w:val="18"/>
                <w:szCs w:val="18"/>
              </w:rPr>
              <w:t>ammissibilita’ delle spese</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D4371C" w14:textId="77777777" w:rsidR="00B42223" w:rsidRPr="00093BCB" w:rsidRDefault="00B42223" w:rsidP="00B42223">
            <w:pPr>
              <w:jc w:val="both"/>
              <w:rPr>
                <w:rFonts w:cs="Cordia New"/>
                <w:color w:val="000000"/>
                <w:sz w:val="18"/>
                <w:szCs w:val="18"/>
              </w:rPr>
            </w:pPr>
            <w:r w:rsidRPr="00093BCB">
              <w:rPr>
                <w:rFonts w:cs="Cordia New"/>
                <w:color w:val="000000"/>
                <w:sz w:val="18"/>
                <w:szCs w:val="18"/>
              </w:rPr>
              <w:t>Si applica quanto previsto alle Sezioni 4.7.1. e 4.7.3, paragrafo 1 del PSP.</w:t>
            </w:r>
          </w:p>
          <w:p w14:paraId="776088C1" w14:textId="77777777" w:rsidR="00B42223" w:rsidRPr="00093BCB" w:rsidRDefault="00B42223" w:rsidP="00B42223">
            <w:pPr>
              <w:pStyle w:val="Testocommento"/>
              <w:rPr>
                <w:rFonts w:asciiTheme="minorHAnsi" w:hAnsiTheme="minorHAnsi" w:cstheme="minorHAnsi"/>
                <w:sz w:val="18"/>
                <w:szCs w:val="18"/>
              </w:rPr>
            </w:pPr>
          </w:p>
          <w:p w14:paraId="4D6B39DE"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b/>
                <w:bCs/>
                <w:sz w:val="18"/>
                <w:szCs w:val="18"/>
              </w:rPr>
              <w:t>Ammissibilità delle spese</w:t>
            </w:r>
          </w:p>
          <w:p w14:paraId="4AB649CF" w14:textId="3AD77E1B"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 xml:space="preserve">In merito all’ammissibilità delle spese si applica quanto previsto alle Sezioni </w:t>
            </w:r>
            <w:r w:rsidRPr="00093BCB">
              <w:rPr>
                <w:rFonts w:asciiTheme="minorHAnsi" w:hAnsiTheme="minorHAnsi" w:cstheme="minorHAnsi"/>
                <w:b/>
                <w:bCs/>
                <w:sz w:val="18"/>
                <w:szCs w:val="18"/>
              </w:rPr>
              <w:t>4.7.1. e 4.7.3</w:t>
            </w:r>
            <w:r w:rsidRPr="00093BCB">
              <w:rPr>
                <w:rFonts w:asciiTheme="minorHAnsi" w:hAnsiTheme="minorHAnsi" w:cstheme="minorHAnsi"/>
                <w:sz w:val="18"/>
                <w:szCs w:val="18"/>
              </w:rPr>
              <w:t>, paragrafo 1</w:t>
            </w:r>
            <w:r w:rsidR="00B5323D" w:rsidRPr="00093BCB">
              <w:rPr>
                <w:rFonts w:asciiTheme="minorHAnsi" w:hAnsiTheme="minorHAnsi" w:cstheme="minorHAnsi"/>
                <w:sz w:val="18"/>
                <w:szCs w:val="18"/>
              </w:rPr>
              <w:t xml:space="preserve"> </w:t>
            </w:r>
            <w:r w:rsidRPr="00093BCB">
              <w:rPr>
                <w:rFonts w:asciiTheme="minorHAnsi" w:hAnsiTheme="minorHAnsi" w:cstheme="minorHAnsi"/>
                <w:sz w:val="18"/>
                <w:szCs w:val="18"/>
              </w:rPr>
              <w:t xml:space="preserve">del </w:t>
            </w:r>
            <w:r w:rsidR="00B5323D" w:rsidRPr="00093BCB">
              <w:rPr>
                <w:rFonts w:asciiTheme="minorHAnsi" w:hAnsiTheme="minorHAnsi" w:cstheme="minorHAnsi"/>
                <w:sz w:val="18"/>
                <w:szCs w:val="18"/>
              </w:rPr>
              <w:t>PSP</w:t>
            </w:r>
            <w:r w:rsidRPr="00093BCB">
              <w:rPr>
                <w:rFonts w:asciiTheme="minorHAnsi" w:hAnsiTheme="minorHAnsi" w:cstheme="minorHAnsi"/>
                <w:sz w:val="18"/>
                <w:szCs w:val="18"/>
              </w:rPr>
              <w:t>.</w:t>
            </w:r>
          </w:p>
          <w:p w14:paraId="73F1ECC1" w14:textId="77777777" w:rsidR="00B42223" w:rsidRPr="00093BCB" w:rsidRDefault="00B42223" w:rsidP="00767FEA">
            <w:pPr>
              <w:pStyle w:val="Testocommento"/>
              <w:jc w:val="both"/>
              <w:rPr>
                <w:rFonts w:asciiTheme="minorHAnsi" w:hAnsiTheme="minorHAnsi" w:cstheme="minorHAnsi"/>
                <w:sz w:val="18"/>
                <w:szCs w:val="18"/>
              </w:rPr>
            </w:pPr>
          </w:p>
          <w:p w14:paraId="2314A373"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b/>
                <w:bCs/>
                <w:sz w:val="18"/>
                <w:szCs w:val="18"/>
              </w:rPr>
              <w:t>1. AMMISSIBILITA' DELLE SPESE AL FEASR</w:t>
            </w:r>
          </w:p>
          <w:p w14:paraId="364C4140" w14:textId="18E92BB0"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Fatte salve le operazioni a superfice e/o capo che rientrano nel campo di applicazione degli artt. 70, 71 e 72 del Reg. (UE) n. 2021/2115, le operazioni pagate con importi forfettari ai sensi dell’art. 70, paragrafo</w:t>
            </w:r>
            <w:r w:rsidR="00B5323D" w:rsidRPr="00093BCB">
              <w:rPr>
                <w:rFonts w:asciiTheme="minorHAnsi" w:hAnsiTheme="minorHAnsi" w:cstheme="minorHAnsi"/>
                <w:sz w:val="18"/>
                <w:szCs w:val="18"/>
              </w:rPr>
              <w:t xml:space="preserve"> </w:t>
            </w:r>
            <w:r w:rsidRPr="00093BCB">
              <w:rPr>
                <w:rFonts w:asciiTheme="minorHAnsi" w:hAnsiTheme="minorHAnsi" w:cstheme="minorHAnsi"/>
                <w:sz w:val="18"/>
                <w:szCs w:val="18"/>
              </w:rPr>
              <w:t>8, del citato regolamento, quelle di insediamento che rientrano nell’ambito dell’art. 75 del medesimo regolamento e quelle sostenute attraverso strumenti finanziari, le altre operazioni ricevono un sostegno</w:t>
            </w:r>
            <w:r w:rsidR="00B5323D" w:rsidRPr="00093BCB">
              <w:rPr>
                <w:rFonts w:asciiTheme="minorHAnsi" w:hAnsiTheme="minorHAnsi" w:cstheme="minorHAnsi"/>
                <w:sz w:val="18"/>
                <w:szCs w:val="18"/>
              </w:rPr>
              <w:t xml:space="preserve"> </w:t>
            </w:r>
            <w:r w:rsidRPr="00093BCB">
              <w:rPr>
                <w:rFonts w:asciiTheme="minorHAnsi" w:hAnsiTheme="minorHAnsi" w:cstheme="minorHAnsi"/>
                <w:sz w:val="18"/>
                <w:szCs w:val="18"/>
              </w:rPr>
              <w:t>attraverso le forme di sovvenzione di cui all’articolo 83.1 del Reg. (UE) n. 2021/2115. A queste ultime si</w:t>
            </w:r>
            <w:r w:rsidR="00B5323D" w:rsidRPr="00093BCB">
              <w:rPr>
                <w:rFonts w:asciiTheme="minorHAnsi" w:hAnsiTheme="minorHAnsi" w:cstheme="minorHAnsi"/>
                <w:sz w:val="18"/>
                <w:szCs w:val="18"/>
              </w:rPr>
              <w:t xml:space="preserve"> </w:t>
            </w:r>
            <w:r w:rsidRPr="00093BCB">
              <w:rPr>
                <w:rFonts w:asciiTheme="minorHAnsi" w:hAnsiTheme="minorHAnsi" w:cstheme="minorHAnsi"/>
                <w:sz w:val="18"/>
                <w:szCs w:val="18"/>
              </w:rPr>
              <w:t>applicano i principi comuni di ammissibilità delle spese di seguito indicati. Eventuali specificità relative ai singoli interventi sono descritte nelle rispettive schede di cui alla Sezione 5.3 del presente Piano Strategico. Le Autorità di Gestione, inoltre, possono definire nei provvedimenti attuativi del presente Piano eventuali disposizioni specifiche di ammissibilità delle spese in applicazione dei principi</w:t>
            </w:r>
            <w:r w:rsidR="00B5323D" w:rsidRPr="00093BCB">
              <w:rPr>
                <w:rFonts w:asciiTheme="minorHAnsi" w:hAnsiTheme="minorHAnsi" w:cstheme="minorHAnsi"/>
                <w:sz w:val="18"/>
                <w:szCs w:val="18"/>
              </w:rPr>
              <w:t xml:space="preserve"> </w:t>
            </w:r>
            <w:r w:rsidRPr="00093BCB">
              <w:rPr>
                <w:rFonts w:asciiTheme="minorHAnsi" w:hAnsiTheme="minorHAnsi" w:cstheme="minorHAnsi"/>
                <w:sz w:val="18"/>
                <w:szCs w:val="18"/>
              </w:rPr>
              <w:t xml:space="preserve">enunciati dalla presente Sezione 4.7.3. </w:t>
            </w:r>
            <w:r w:rsidRPr="00093BCB">
              <w:rPr>
                <w:rFonts w:asciiTheme="minorHAnsi" w:hAnsiTheme="minorHAnsi" w:cstheme="minorHAnsi"/>
                <w:b/>
                <w:bCs/>
                <w:sz w:val="18"/>
                <w:szCs w:val="18"/>
              </w:rPr>
              <w:t>In nessun caso tali disposizioni specifiche potranno prevedere limiti più ampi rispetto a quelli comuni mentre, laddove opportuno, potranno essere individuati limiti più stringenti.</w:t>
            </w:r>
          </w:p>
          <w:p w14:paraId="266FF5D0" w14:textId="77777777" w:rsidR="00B42223" w:rsidRPr="00093BCB" w:rsidRDefault="00B42223" w:rsidP="00767FEA">
            <w:pPr>
              <w:pStyle w:val="Testocommento"/>
              <w:jc w:val="both"/>
              <w:rPr>
                <w:rFonts w:asciiTheme="minorHAnsi" w:hAnsiTheme="minorHAnsi" w:cstheme="minorHAnsi"/>
                <w:sz w:val="18"/>
                <w:szCs w:val="18"/>
              </w:rPr>
            </w:pPr>
          </w:p>
          <w:p w14:paraId="303603EE"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b/>
                <w:bCs/>
                <w:sz w:val="18"/>
                <w:szCs w:val="18"/>
              </w:rPr>
              <w:t>1.1)</w:t>
            </w:r>
            <w:r w:rsidRPr="00093BCB">
              <w:rPr>
                <w:rFonts w:asciiTheme="minorHAnsi" w:hAnsiTheme="minorHAnsi" w:cstheme="minorHAnsi"/>
                <w:b/>
                <w:bCs/>
                <w:sz w:val="18"/>
                <w:szCs w:val="18"/>
              </w:rPr>
              <w:tab/>
              <w:t>Principi generali</w:t>
            </w:r>
          </w:p>
          <w:p w14:paraId="2341935C"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Le spese per essere ammissibili devono essere:</w:t>
            </w:r>
          </w:p>
          <w:p w14:paraId="25BEF85B" w14:textId="77777777" w:rsidR="00B42223" w:rsidRPr="00093BCB" w:rsidRDefault="00B42223" w:rsidP="00767FEA">
            <w:pPr>
              <w:pStyle w:val="Testocommento"/>
              <w:numPr>
                <w:ilvl w:val="0"/>
                <w:numId w:val="17"/>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imputabili ad un’operazione finanziata ovvero vi deve essere una diretta relazione tra le spese sostenute, le operazioni svolte e gli obiettivi al cui raggiungimento l’intervento concorre;</w:t>
            </w:r>
          </w:p>
          <w:p w14:paraId="2A4A7CEC" w14:textId="77777777" w:rsidR="00B42223" w:rsidRPr="00093BCB" w:rsidRDefault="00B42223" w:rsidP="00767FEA">
            <w:pPr>
              <w:pStyle w:val="Testocommento"/>
              <w:numPr>
                <w:ilvl w:val="0"/>
                <w:numId w:val="17"/>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pertinenti rispetto all’operazione ammissibile e risultare conseguenza diretta dell’operazione stessa;</w:t>
            </w:r>
          </w:p>
          <w:p w14:paraId="06A7369D" w14:textId="77777777" w:rsidR="00B42223" w:rsidRPr="00093BCB" w:rsidRDefault="00B42223" w:rsidP="00767FEA">
            <w:pPr>
              <w:pStyle w:val="Testocommento"/>
              <w:numPr>
                <w:ilvl w:val="0"/>
                <w:numId w:val="17"/>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congrue rispetto all’operazione ammissibile e comportare costi commisurati alla dimensione dell’operazione stessa;</w:t>
            </w:r>
          </w:p>
          <w:p w14:paraId="57E6E672" w14:textId="77777777" w:rsidR="00B42223" w:rsidRPr="00093BCB" w:rsidRDefault="00B42223" w:rsidP="00767FEA">
            <w:pPr>
              <w:pStyle w:val="Testocommento"/>
              <w:numPr>
                <w:ilvl w:val="0"/>
                <w:numId w:val="17"/>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necessarie per attuare l’operazione oggetto della sovvenzione.</w:t>
            </w:r>
          </w:p>
          <w:p w14:paraId="50239335" w14:textId="77777777" w:rsidR="00B42223" w:rsidRPr="00093BCB" w:rsidRDefault="00B42223" w:rsidP="00767FEA">
            <w:pPr>
              <w:pStyle w:val="Testocommento"/>
              <w:jc w:val="both"/>
              <w:rPr>
                <w:rFonts w:asciiTheme="minorHAnsi" w:hAnsiTheme="minorHAnsi" w:cstheme="minorHAnsi"/>
                <w:sz w:val="18"/>
                <w:szCs w:val="18"/>
              </w:rPr>
            </w:pPr>
          </w:p>
          <w:p w14:paraId="7FD33264"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I costi, inoltre, devono essere ragionevoli, giustificati e conformi ai principi di sana gestione finanziaria, in particolare in termini di economicità e di efficienza.</w:t>
            </w:r>
          </w:p>
          <w:p w14:paraId="644113DF" w14:textId="77777777" w:rsidR="00B42223" w:rsidRPr="00093BCB" w:rsidRDefault="00B42223" w:rsidP="00767FEA">
            <w:pPr>
              <w:pStyle w:val="Testocommento"/>
              <w:jc w:val="both"/>
              <w:rPr>
                <w:rFonts w:asciiTheme="minorHAnsi" w:hAnsiTheme="minorHAnsi" w:cstheme="minorHAnsi"/>
                <w:sz w:val="18"/>
                <w:szCs w:val="18"/>
              </w:rPr>
            </w:pPr>
          </w:p>
          <w:p w14:paraId="2FA4416E"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b/>
                <w:bCs/>
                <w:sz w:val="18"/>
                <w:szCs w:val="18"/>
              </w:rPr>
              <w:t>1.2) Principi in merito alla vigenza temporale dell’ammissibilità delle spese</w:t>
            </w:r>
          </w:p>
          <w:p w14:paraId="4B6EF69F"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Sono ammissibili al sostegno:</w:t>
            </w:r>
          </w:p>
          <w:p w14:paraId="7AF80D8C" w14:textId="422B3275" w:rsidR="00B42223" w:rsidRPr="00093BCB" w:rsidRDefault="00B42223" w:rsidP="00767FEA">
            <w:pPr>
              <w:pStyle w:val="Testocommento"/>
              <w:numPr>
                <w:ilvl w:val="0"/>
                <w:numId w:val="18"/>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 xml:space="preserve">le spese sostenute dai beneficiari dopo la presentazione di una domanda di sostegno oppure dopo l’approvazione della </w:t>
            </w:r>
            <w:r w:rsidR="00093BCB" w:rsidRPr="00093BCB">
              <w:rPr>
                <w:rFonts w:asciiTheme="minorHAnsi" w:hAnsiTheme="minorHAnsi" w:cstheme="minorHAnsi"/>
                <w:sz w:val="18"/>
                <w:szCs w:val="18"/>
              </w:rPr>
              <w:t>già menzionata</w:t>
            </w:r>
            <w:r w:rsidRPr="00093BCB">
              <w:rPr>
                <w:rFonts w:asciiTheme="minorHAnsi" w:hAnsiTheme="minorHAnsi" w:cstheme="minorHAnsi"/>
                <w:sz w:val="18"/>
                <w:szCs w:val="18"/>
              </w:rPr>
              <w:t xml:space="preserve"> domanda da parte dell’Autorità di Gestione competente</w:t>
            </w:r>
          </w:p>
          <w:p w14:paraId="192CA142" w14:textId="77777777" w:rsidR="00B42223" w:rsidRPr="00093BCB" w:rsidRDefault="00B42223" w:rsidP="00767FEA">
            <w:pPr>
              <w:pStyle w:val="Testocommento"/>
              <w:numPr>
                <w:ilvl w:val="0"/>
                <w:numId w:val="18"/>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le spese quietanzate prima della scadenza dei termini per la realizzazione fisica e finanziaria dell’operazione. in ogni caso non sono ammissibili spese sostenute dai beneficiari antecedentemente alla data del 1° gennaio 2023 o sostenute dai beneficiari e pagate da un organismo pagatore oltre la data del 31 dicembre 2029.</w:t>
            </w:r>
          </w:p>
          <w:p w14:paraId="60331BF2" w14:textId="77777777" w:rsidR="00B42223" w:rsidRPr="00093BCB" w:rsidRDefault="00B42223" w:rsidP="00767FEA">
            <w:pPr>
              <w:pStyle w:val="Testocommento"/>
              <w:jc w:val="both"/>
              <w:rPr>
                <w:rFonts w:asciiTheme="minorHAnsi" w:hAnsiTheme="minorHAnsi" w:cstheme="minorHAnsi"/>
                <w:sz w:val="18"/>
                <w:szCs w:val="18"/>
              </w:rPr>
            </w:pPr>
          </w:p>
          <w:p w14:paraId="23C3EAE2"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Il punto a) non si applica:</w:t>
            </w:r>
          </w:p>
          <w:p w14:paraId="2E169D05" w14:textId="77777777" w:rsidR="00B42223" w:rsidRPr="00093BCB" w:rsidRDefault="00B42223" w:rsidP="00767FEA">
            <w:pPr>
              <w:pStyle w:val="Testocommento"/>
              <w:jc w:val="both"/>
              <w:rPr>
                <w:rFonts w:asciiTheme="minorHAnsi" w:hAnsiTheme="minorHAnsi" w:cstheme="minorHAnsi"/>
                <w:sz w:val="18"/>
                <w:szCs w:val="18"/>
              </w:rPr>
            </w:pPr>
          </w:p>
          <w:p w14:paraId="34929625" w14:textId="77777777" w:rsidR="00B42223" w:rsidRPr="00093BCB" w:rsidRDefault="00B42223" w:rsidP="00767FEA">
            <w:pPr>
              <w:pStyle w:val="Testocommento"/>
              <w:numPr>
                <w:ilvl w:val="0"/>
                <w:numId w:val="19"/>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alle spese connesse a misure di emergenza dovute a calamità naturali, eventi catastrofici, avversità atmosferiche o cambiamenti bruschi e significativi delle condizioni socioeconomiche, che sono ammissibili dalla data in cui si è verificato l’evento, anche quando l’ammissibilità delle spese derivi da una modifica del PSN;</w:t>
            </w:r>
          </w:p>
          <w:p w14:paraId="7696CE4C" w14:textId="77777777" w:rsidR="00B42223" w:rsidRPr="00093BCB" w:rsidRDefault="00B42223" w:rsidP="00767FEA">
            <w:pPr>
              <w:pStyle w:val="Testocommento"/>
              <w:numPr>
                <w:ilvl w:val="0"/>
                <w:numId w:val="19"/>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alle spese generali relative a interventi di investimento (art. 73 e 74 reg. UE 2115/2021) effettuate sino a 24 mesi prima della presentazione della domanda di sostegno e connesse alla progettazione dell’intervento proposto, inclusi gli studi di fattibilità,</w:t>
            </w:r>
          </w:p>
          <w:p w14:paraId="1275370B" w14:textId="77777777" w:rsidR="00B42223" w:rsidRPr="00093BCB" w:rsidRDefault="00B42223" w:rsidP="00767FEA">
            <w:pPr>
              <w:pStyle w:val="Testocommento"/>
              <w:numPr>
                <w:ilvl w:val="0"/>
                <w:numId w:val="19"/>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alle spese di supporto preparatorio Leader: sostegno alle strategie di sviluppo locale, e spese di preparazione delle attività di cooperazione leader.</w:t>
            </w:r>
          </w:p>
          <w:p w14:paraId="35CD572C" w14:textId="77777777" w:rsidR="00B42223" w:rsidRPr="00093BCB" w:rsidRDefault="00B42223" w:rsidP="00767FEA">
            <w:pPr>
              <w:pStyle w:val="Testocommento"/>
              <w:jc w:val="both"/>
              <w:rPr>
                <w:rFonts w:asciiTheme="minorHAnsi" w:hAnsiTheme="minorHAnsi" w:cstheme="minorHAnsi"/>
                <w:sz w:val="18"/>
                <w:szCs w:val="18"/>
              </w:rPr>
            </w:pPr>
          </w:p>
          <w:p w14:paraId="2195F2FA"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b/>
                <w:bCs/>
                <w:sz w:val="18"/>
                <w:szCs w:val="18"/>
              </w:rPr>
              <w:t>1.3) Principi in merito all’ammissibilità delle spese per operazioni di investimento (art. 73 e 74 del reg. UE 2115/2021)</w:t>
            </w:r>
          </w:p>
          <w:p w14:paraId="109718F2" w14:textId="77777777" w:rsidR="00B42223" w:rsidRPr="00093BCB" w:rsidRDefault="00B42223" w:rsidP="00767FEA">
            <w:pPr>
              <w:pStyle w:val="Testocommento"/>
              <w:jc w:val="both"/>
              <w:rPr>
                <w:rFonts w:asciiTheme="minorHAnsi" w:hAnsiTheme="minorHAnsi" w:cstheme="minorHAnsi"/>
                <w:sz w:val="18"/>
                <w:szCs w:val="18"/>
              </w:rPr>
            </w:pPr>
          </w:p>
          <w:p w14:paraId="0FA4B144"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Fatto salvo quanto definito nella Sezione 4.7.1 del PSP, le spese ammissibili per operazioni di investimento sono limitate alle seguenti categorie:</w:t>
            </w:r>
          </w:p>
          <w:p w14:paraId="3C313DC4" w14:textId="77777777" w:rsidR="00B42223" w:rsidRPr="00093BCB" w:rsidRDefault="00B42223" w:rsidP="00767FEA">
            <w:pPr>
              <w:pStyle w:val="Testocommento"/>
              <w:jc w:val="both"/>
              <w:rPr>
                <w:rFonts w:asciiTheme="minorHAnsi" w:hAnsiTheme="minorHAnsi" w:cstheme="minorHAnsi"/>
                <w:sz w:val="18"/>
                <w:szCs w:val="18"/>
              </w:rPr>
            </w:pPr>
          </w:p>
          <w:p w14:paraId="481B6DA8" w14:textId="77777777" w:rsidR="00B42223" w:rsidRPr="00093BCB" w:rsidRDefault="00B42223" w:rsidP="00767FEA">
            <w:pPr>
              <w:pStyle w:val="Testocommento"/>
              <w:numPr>
                <w:ilvl w:val="0"/>
                <w:numId w:val="20"/>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Costruzione, acquisizione, incluso il leasing, o miglioramento, ristrutturazione, recupero e ampliamento di beni immobili e relative pertinenze, incluse le opere di miglioramento fondiario;</w:t>
            </w:r>
          </w:p>
          <w:p w14:paraId="5F4A9D9F" w14:textId="77777777" w:rsidR="00B42223" w:rsidRPr="00093BCB" w:rsidRDefault="00B42223" w:rsidP="00767FEA">
            <w:pPr>
              <w:pStyle w:val="Testocommento"/>
              <w:numPr>
                <w:ilvl w:val="0"/>
                <w:numId w:val="20"/>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Acquisto o leasing di nuovi macchinari, impianti, attrezzature ed allestimenti, inclusa la messa in opera;</w:t>
            </w:r>
          </w:p>
          <w:p w14:paraId="4C8DC390" w14:textId="77777777" w:rsidR="00B42223" w:rsidRPr="00093BCB" w:rsidRDefault="00B42223" w:rsidP="00767FEA">
            <w:pPr>
              <w:pStyle w:val="Testocommento"/>
              <w:numPr>
                <w:ilvl w:val="0"/>
                <w:numId w:val="20"/>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Spese generali collegate alle spese di cui ai punti a) e b);</w:t>
            </w:r>
          </w:p>
          <w:p w14:paraId="75944D3E" w14:textId="77777777" w:rsidR="00B42223" w:rsidRPr="00093BCB" w:rsidRDefault="00B42223" w:rsidP="00767FEA">
            <w:pPr>
              <w:pStyle w:val="Testocommento"/>
              <w:numPr>
                <w:ilvl w:val="0"/>
                <w:numId w:val="20"/>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I seguenti investimenti immateriali: acquisizione o sviluppo di programmi informatici e acquisizione di brevetti, licenze, diritti d'autore, marchi commerciali;</w:t>
            </w:r>
          </w:p>
          <w:p w14:paraId="55642CDF" w14:textId="77777777" w:rsidR="00B42223" w:rsidRPr="00093BCB" w:rsidRDefault="00B42223" w:rsidP="00767FEA">
            <w:pPr>
              <w:pStyle w:val="Testocommento"/>
              <w:jc w:val="both"/>
              <w:rPr>
                <w:rFonts w:asciiTheme="minorHAnsi" w:hAnsiTheme="minorHAnsi" w:cstheme="minorHAnsi"/>
                <w:sz w:val="18"/>
                <w:szCs w:val="18"/>
              </w:rPr>
            </w:pPr>
          </w:p>
          <w:p w14:paraId="7F1A4FD5"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Con riferimento agli investimenti. le spese di ammortamento si possono considerare spese ammissibili alle seguenti condizioni:</w:t>
            </w:r>
          </w:p>
          <w:p w14:paraId="2F75A301" w14:textId="77777777" w:rsidR="00B42223" w:rsidRPr="00093BCB" w:rsidRDefault="00B42223" w:rsidP="00767FEA">
            <w:pPr>
              <w:pStyle w:val="Testocommento"/>
              <w:numPr>
                <w:ilvl w:val="0"/>
                <w:numId w:val="21"/>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l'importo della spesa sia debitamente giustificato da documenti con un valore probatorio equivalente alle fatture;</w:t>
            </w:r>
          </w:p>
          <w:p w14:paraId="4EFB2452" w14:textId="77777777" w:rsidR="00B42223" w:rsidRPr="00093BCB" w:rsidRDefault="00B42223" w:rsidP="00767FEA">
            <w:pPr>
              <w:pStyle w:val="Testocommento"/>
              <w:numPr>
                <w:ilvl w:val="0"/>
                <w:numId w:val="21"/>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i costi si riferiscono esclusivamente al periodo di sostegno all'operazione;</w:t>
            </w:r>
          </w:p>
          <w:p w14:paraId="13AD3828" w14:textId="77777777" w:rsidR="00B42223" w:rsidRPr="00093BCB" w:rsidRDefault="00B42223" w:rsidP="00767FEA">
            <w:pPr>
              <w:pStyle w:val="Testocommento"/>
              <w:numPr>
                <w:ilvl w:val="0"/>
                <w:numId w:val="21"/>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all'acquisto dei beni ammortizzati non hanno contribuito sovvenzioni pubbliche.</w:t>
            </w:r>
          </w:p>
          <w:p w14:paraId="77500C40" w14:textId="77777777" w:rsidR="00B42223" w:rsidRPr="00093BCB" w:rsidRDefault="00B42223" w:rsidP="00767FEA">
            <w:pPr>
              <w:pStyle w:val="Testocommento"/>
              <w:jc w:val="both"/>
              <w:rPr>
                <w:rFonts w:asciiTheme="minorHAnsi" w:hAnsiTheme="minorHAnsi" w:cstheme="minorHAnsi"/>
                <w:sz w:val="18"/>
                <w:szCs w:val="18"/>
              </w:rPr>
            </w:pPr>
          </w:p>
          <w:p w14:paraId="08CE4B2B" w14:textId="3FDE9E05"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Le disposizioni alla presente sezione 1.3 si applicano anche alle operazioni che prevedono spese di investimento, incluse negli interventi di cooperazione di cui all’art. 77 del Reg. (UE) 2021/2115, nel caso</w:t>
            </w:r>
            <w:r w:rsidR="00767FEA">
              <w:rPr>
                <w:rFonts w:asciiTheme="minorHAnsi" w:hAnsiTheme="minorHAnsi" w:cstheme="minorHAnsi"/>
                <w:sz w:val="18"/>
                <w:szCs w:val="18"/>
              </w:rPr>
              <w:t xml:space="preserve"> </w:t>
            </w:r>
            <w:r w:rsidRPr="00093BCB">
              <w:rPr>
                <w:rFonts w:asciiTheme="minorHAnsi" w:hAnsiTheme="minorHAnsi" w:cstheme="minorHAnsi"/>
                <w:sz w:val="18"/>
                <w:szCs w:val="18"/>
              </w:rPr>
              <w:t>in cui il sostegno sia erogato sotto forma di importo globale ai sensi dell’art. 77.4, secondo capoverso, del Reg. (UE) 2021/2115.</w:t>
            </w:r>
          </w:p>
          <w:p w14:paraId="6D2663B8" w14:textId="77777777" w:rsidR="00B42223" w:rsidRPr="00093BCB" w:rsidRDefault="00B42223" w:rsidP="00767FEA">
            <w:pPr>
              <w:pStyle w:val="Testocommento"/>
              <w:jc w:val="both"/>
              <w:rPr>
                <w:rFonts w:asciiTheme="minorHAnsi" w:hAnsiTheme="minorHAnsi" w:cstheme="minorHAnsi"/>
                <w:sz w:val="18"/>
                <w:szCs w:val="18"/>
              </w:rPr>
            </w:pPr>
          </w:p>
          <w:p w14:paraId="74CC8566"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b/>
                <w:bCs/>
                <w:sz w:val="18"/>
                <w:szCs w:val="18"/>
              </w:rPr>
              <w:t>1.4) Principi in merito all’ammissibilità delle spese di gestione</w:t>
            </w:r>
          </w:p>
          <w:p w14:paraId="12410706" w14:textId="53E3DCBB"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Per gli interventi che prevedono il sostegno a spese di gestione (art. 77 e 78 e, parzialmente, art. 70 del</w:t>
            </w:r>
            <w:r w:rsidR="00767FEA">
              <w:rPr>
                <w:rFonts w:asciiTheme="minorHAnsi" w:hAnsiTheme="minorHAnsi" w:cstheme="minorHAnsi"/>
                <w:sz w:val="18"/>
                <w:szCs w:val="18"/>
              </w:rPr>
              <w:t xml:space="preserve"> </w:t>
            </w:r>
            <w:r w:rsidRPr="00093BCB">
              <w:rPr>
                <w:rFonts w:asciiTheme="minorHAnsi" w:hAnsiTheme="minorHAnsi" w:cstheme="minorHAnsi"/>
                <w:sz w:val="18"/>
                <w:szCs w:val="18"/>
              </w:rPr>
              <w:t>reg. UE 2115/2021), le stesse sono ammissibili limitatamente alle seguenti categorie:</w:t>
            </w:r>
          </w:p>
          <w:p w14:paraId="63B72B06" w14:textId="77777777" w:rsidR="00B42223" w:rsidRPr="00093BCB" w:rsidRDefault="00B42223" w:rsidP="00767FEA">
            <w:pPr>
              <w:pStyle w:val="Testocommento"/>
              <w:jc w:val="both"/>
              <w:rPr>
                <w:rFonts w:asciiTheme="minorHAnsi" w:hAnsiTheme="minorHAnsi" w:cstheme="minorHAnsi"/>
                <w:sz w:val="18"/>
                <w:szCs w:val="18"/>
              </w:rPr>
            </w:pPr>
          </w:p>
          <w:p w14:paraId="04FA67B7"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1. spese di funzionamento;</w:t>
            </w:r>
          </w:p>
          <w:p w14:paraId="1569857D"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2. spese di personale;</w:t>
            </w:r>
          </w:p>
          <w:p w14:paraId="0C32D41F"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3. spese di formazione e consulenza;</w:t>
            </w:r>
          </w:p>
          <w:p w14:paraId="15005639"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4. spese di pubbliche relazioni;</w:t>
            </w:r>
          </w:p>
          <w:p w14:paraId="48F87B95"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5. spese finanziarie;</w:t>
            </w:r>
          </w:p>
          <w:p w14:paraId="7FA9E9C7"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6. spese di rete;</w:t>
            </w:r>
          </w:p>
          <w:p w14:paraId="347A71A7"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7. spese di ammortamento, sulla base d quanto specificato nella sezione 1.3.</w:t>
            </w:r>
          </w:p>
          <w:p w14:paraId="5866DEF8" w14:textId="77777777" w:rsidR="00B42223" w:rsidRPr="00093BCB" w:rsidRDefault="00B42223" w:rsidP="00767FEA">
            <w:pPr>
              <w:pStyle w:val="Testocommento"/>
              <w:jc w:val="both"/>
              <w:rPr>
                <w:rFonts w:asciiTheme="minorHAnsi" w:hAnsiTheme="minorHAnsi" w:cstheme="minorHAnsi"/>
                <w:sz w:val="18"/>
                <w:szCs w:val="18"/>
              </w:rPr>
            </w:pPr>
          </w:p>
          <w:p w14:paraId="7D84BEFC"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b/>
                <w:bCs/>
                <w:sz w:val="18"/>
                <w:szCs w:val="18"/>
              </w:rPr>
              <w:t>1.5) Ammissibilità di Studi e Piani</w:t>
            </w:r>
          </w:p>
          <w:p w14:paraId="4C350466" w14:textId="6DCEE12F"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Gli studi e i piani di sviluppo e/o di gestione (es. piani di sviluppo di comuni e villaggi, piani di protezione</w:t>
            </w:r>
            <w:r w:rsidR="00B5323D" w:rsidRPr="00093BCB">
              <w:rPr>
                <w:rFonts w:asciiTheme="minorHAnsi" w:hAnsiTheme="minorHAnsi" w:cstheme="minorHAnsi"/>
                <w:sz w:val="18"/>
                <w:szCs w:val="18"/>
              </w:rPr>
              <w:t xml:space="preserve"> </w:t>
            </w:r>
            <w:r w:rsidRPr="00093BCB">
              <w:rPr>
                <w:rFonts w:asciiTheme="minorHAnsi" w:hAnsiTheme="minorHAnsi" w:cstheme="minorHAnsi"/>
                <w:sz w:val="18"/>
                <w:szCs w:val="18"/>
              </w:rPr>
              <w:t>e gestione relativi a siti Natura 2000 e ad alto valore naturalistico, Piani di gestione forestali) sono</w:t>
            </w:r>
            <w:r w:rsidR="00B5323D" w:rsidRPr="00093BCB">
              <w:rPr>
                <w:rFonts w:asciiTheme="minorHAnsi" w:hAnsiTheme="minorHAnsi" w:cstheme="minorHAnsi"/>
                <w:sz w:val="18"/>
                <w:szCs w:val="18"/>
              </w:rPr>
              <w:t xml:space="preserve"> </w:t>
            </w:r>
            <w:r w:rsidRPr="00093BCB">
              <w:rPr>
                <w:rFonts w:asciiTheme="minorHAnsi" w:hAnsiTheme="minorHAnsi" w:cstheme="minorHAnsi"/>
                <w:sz w:val="18"/>
                <w:szCs w:val="18"/>
              </w:rPr>
              <w:t>ammissibili solo se correlati a uno specifico intervento del Piano strategico o agli obiettivi specifici dello</w:t>
            </w:r>
            <w:r w:rsidR="00B5323D" w:rsidRPr="00093BCB">
              <w:rPr>
                <w:rFonts w:asciiTheme="minorHAnsi" w:hAnsiTheme="minorHAnsi" w:cstheme="minorHAnsi"/>
                <w:sz w:val="18"/>
                <w:szCs w:val="18"/>
              </w:rPr>
              <w:t xml:space="preserve"> </w:t>
            </w:r>
            <w:r w:rsidRPr="00093BCB">
              <w:rPr>
                <w:rFonts w:asciiTheme="minorHAnsi" w:hAnsiTheme="minorHAnsi" w:cstheme="minorHAnsi"/>
                <w:sz w:val="18"/>
                <w:szCs w:val="18"/>
              </w:rPr>
              <w:t>stesso.</w:t>
            </w:r>
          </w:p>
          <w:p w14:paraId="28F68C2E"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Gli stessi, inoltre, possono ricevere un sostegno finanziario in una delle seguenti forme:</w:t>
            </w:r>
          </w:p>
          <w:p w14:paraId="156C935C" w14:textId="77777777" w:rsidR="00B42223" w:rsidRPr="00093BCB" w:rsidRDefault="00B42223" w:rsidP="00767FEA">
            <w:pPr>
              <w:pStyle w:val="Testocommento"/>
              <w:jc w:val="both"/>
              <w:rPr>
                <w:rFonts w:asciiTheme="minorHAnsi" w:hAnsiTheme="minorHAnsi" w:cstheme="minorHAnsi"/>
                <w:sz w:val="18"/>
                <w:szCs w:val="18"/>
              </w:rPr>
            </w:pPr>
          </w:p>
          <w:p w14:paraId="015DF150"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1. nell’ambito di un intervento di investimento di cui all’art. 73 e 74 del Reg. (UE) n. 2021/2115, sia come parte di una operazione che preveda investimenti sia come operazione a sé stante;</w:t>
            </w:r>
          </w:p>
          <w:p w14:paraId="0BFF4915"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2. nell’ambito di interventi per lo “Scambio di conoscenze e la diffusione dell’informazione” di cui all’articolo 78 del Reg. (UE) n. 2021/2115, laddove pertinenti (es. studi connessi ad azioni di sensibilizzazione ambientale).</w:t>
            </w:r>
          </w:p>
          <w:p w14:paraId="5BA354E3" w14:textId="77777777" w:rsidR="00B42223" w:rsidRPr="00093BCB" w:rsidRDefault="00B42223" w:rsidP="00767FEA">
            <w:pPr>
              <w:pStyle w:val="Testocommento"/>
              <w:jc w:val="both"/>
              <w:rPr>
                <w:rFonts w:asciiTheme="minorHAnsi" w:hAnsiTheme="minorHAnsi" w:cstheme="minorHAnsi"/>
                <w:sz w:val="18"/>
                <w:szCs w:val="18"/>
              </w:rPr>
            </w:pPr>
          </w:p>
          <w:p w14:paraId="23FC7EE4"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b/>
                <w:bCs/>
                <w:sz w:val="18"/>
                <w:szCs w:val="18"/>
              </w:rPr>
              <w:t>1.6) Contributi in natura</w:t>
            </w:r>
          </w:p>
          <w:p w14:paraId="289CBAB6"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I contributi in natura senza pagamento in denaro giustificato da fatture o documenti aventi forza probatoria equivalente possono essere considerati ammissibili esclusivamente per interventi di investimento (art. 73 e 74 del Reg. (UE) n. 2021/2115) che prevedano operazioni agronomiche e forestali.</w:t>
            </w:r>
          </w:p>
          <w:p w14:paraId="1FB38F57" w14:textId="77777777" w:rsidR="00B42223" w:rsidRPr="00093BCB" w:rsidRDefault="00B42223" w:rsidP="00767FEA">
            <w:pPr>
              <w:pStyle w:val="Testocommento"/>
              <w:jc w:val="both"/>
              <w:rPr>
                <w:rFonts w:asciiTheme="minorHAnsi" w:hAnsiTheme="minorHAnsi" w:cstheme="minorHAnsi"/>
                <w:sz w:val="18"/>
                <w:szCs w:val="18"/>
              </w:rPr>
            </w:pPr>
          </w:p>
          <w:p w14:paraId="468ED16D"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In tal caso, comunque, si applicano le seguenti condizioni:</w:t>
            </w:r>
          </w:p>
          <w:p w14:paraId="70050DC0" w14:textId="77777777" w:rsidR="00B42223" w:rsidRPr="00093BCB" w:rsidRDefault="00B42223" w:rsidP="00767FEA">
            <w:pPr>
              <w:pStyle w:val="Testocommento"/>
              <w:jc w:val="both"/>
              <w:rPr>
                <w:rFonts w:asciiTheme="minorHAnsi" w:hAnsiTheme="minorHAnsi" w:cstheme="minorHAnsi"/>
                <w:sz w:val="18"/>
                <w:szCs w:val="18"/>
              </w:rPr>
            </w:pPr>
          </w:p>
          <w:p w14:paraId="0CED5FB6" w14:textId="77777777" w:rsidR="00B42223" w:rsidRPr="00093BCB" w:rsidRDefault="00B42223" w:rsidP="00767FEA">
            <w:pPr>
              <w:pStyle w:val="Testocommento"/>
              <w:numPr>
                <w:ilvl w:val="0"/>
                <w:numId w:val="22"/>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i contributi consistono in prestazioni volontarie non retribuite da parte del beneficiario e/o da membri della sua famiglia ovvero nell’utilizzo di beni di provenienza aziendale per la realizzazione degli investimenti;</w:t>
            </w:r>
          </w:p>
          <w:p w14:paraId="097D7E65" w14:textId="77777777" w:rsidR="00B42223" w:rsidRPr="00093BCB" w:rsidRDefault="00B42223" w:rsidP="00767FEA">
            <w:pPr>
              <w:pStyle w:val="Testocommento"/>
              <w:numPr>
                <w:ilvl w:val="0"/>
                <w:numId w:val="22"/>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il valore e la fornitura dei contributi possono essere valutati e verificati in modo indipendente;</w:t>
            </w:r>
          </w:p>
          <w:p w14:paraId="2E66A1CA" w14:textId="77777777" w:rsidR="00B42223" w:rsidRPr="00093BCB" w:rsidRDefault="00B42223" w:rsidP="00767FEA">
            <w:pPr>
              <w:pStyle w:val="Testocommento"/>
              <w:numPr>
                <w:ilvl w:val="0"/>
                <w:numId w:val="22"/>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il valore prestazioni volontarie non retribuito è determinato sulla base del tempo impiegato e della tariffa oraria e giornaliera per prestazioni equivalenti rispetto al prezzario di riferimento e alla presenza di sufficienti garanzie circa la capacità di svolgimento e l’effettiva esecuzione delle prestazioni da parte del beneficiario e/o da membri della sua famiglia. Il valore dell’utilizzo dei beni aziendali è basato sull’utilizzo dei prezziari regionali di riferimento e da sufficienti garanzie circa la effettiva disponibilità in azienda degli stessi.</w:t>
            </w:r>
          </w:p>
          <w:p w14:paraId="32598598" w14:textId="77777777" w:rsidR="00B42223" w:rsidRPr="00093BCB" w:rsidRDefault="00B42223" w:rsidP="00767FEA">
            <w:pPr>
              <w:pStyle w:val="Testocommento"/>
              <w:numPr>
                <w:ilvl w:val="0"/>
                <w:numId w:val="22"/>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 xml:space="preserve">non sono riconosciute le prestazioni volontarie non retribuite nella realizzazione di opere edili fatte salve situazioni specifiche definite dalle </w:t>
            </w:r>
            <w:proofErr w:type="spellStart"/>
            <w:r w:rsidRPr="00093BCB">
              <w:rPr>
                <w:rFonts w:asciiTheme="minorHAnsi" w:hAnsiTheme="minorHAnsi" w:cstheme="minorHAnsi"/>
                <w:sz w:val="18"/>
                <w:szCs w:val="18"/>
              </w:rPr>
              <w:t>AdG</w:t>
            </w:r>
            <w:proofErr w:type="spellEnd"/>
            <w:r w:rsidRPr="00093BCB">
              <w:rPr>
                <w:rFonts w:asciiTheme="minorHAnsi" w:hAnsiTheme="minorHAnsi" w:cstheme="minorHAnsi"/>
                <w:sz w:val="18"/>
                <w:szCs w:val="18"/>
              </w:rPr>
              <w:t xml:space="preserve"> regionali nei documenti attuativi del presente Piano.</w:t>
            </w:r>
          </w:p>
          <w:p w14:paraId="2F66EF70" w14:textId="77777777" w:rsidR="00B42223" w:rsidRPr="00093BCB" w:rsidRDefault="00B42223" w:rsidP="00767FEA">
            <w:pPr>
              <w:pStyle w:val="Testocommento"/>
              <w:numPr>
                <w:ilvl w:val="0"/>
                <w:numId w:val="22"/>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il contributo pubblico di una operazione comprendente contributi in natura non può superare il totale della spesa massima ammissibile alla fine dell’operazione, ovvero la spesa accertata, decurtata del contributo in natura.</w:t>
            </w:r>
          </w:p>
          <w:p w14:paraId="1AFC5FA6" w14:textId="77777777" w:rsidR="00B42223" w:rsidRPr="00093BCB" w:rsidRDefault="00B42223" w:rsidP="00767FEA">
            <w:pPr>
              <w:pStyle w:val="Testocommento"/>
              <w:jc w:val="both"/>
              <w:rPr>
                <w:rFonts w:asciiTheme="minorHAnsi" w:hAnsiTheme="minorHAnsi" w:cstheme="minorHAnsi"/>
                <w:sz w:val="18"/>
                <w:szCs w:val="18"/>
              </w:rPr>
            </w:pPr>
          </w:p>
          <w:p w14:paraId="5EEE337A"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Le disposizioni alla presente sezione 1.6 si applicano anche alle operazioni che prevedono spese di investimento, incluse negli interventi di cooperazione di cui all’art. 77 del Reg. (UE) 2021/2115, nel caso in cui il sostegno sia erogato sotto forma di importo globale ai sensi dell’art. 77.4, secondo capoverso, del Reg. (UE) 2021/2115.</w:t>
            </w:r>
          </w:p>
          <w:p w14:paraId="7339B6CB" w14:textId="77777777" w:rsidR="00B42223" w:rsidRPr="00093BCB" w:rsidRDefault="00B42223" w:rsidP="00767FEA">
            <w:pPr>
              <w:pStyle w:val="Testocommento"/>
              <w:jc w:val="both"/>
              <w:rPr>
                <w:rFonts w:asciiTheme="minorHAnsi" w:hAnsiTheme="minorHAnsi" w:cstheme="minorHAnsi"/>
                <w:sz w:val="18"/>
                <w:szCs w:val="18"/>
              </w:rPr>
            </w:pPr>
          </w:p>
          <w:p w14:paraId="08268408"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b/>
                <w:bCs/>
                <w:sz w:val="18"/>
                <w:szCs w:val="18"/>
              </w:rPr>
              <w:t>1.7) Imposta sul valore aggiunto (IVA) e altre imposte e tasse</w:t>
            </w:r>
          </w:p>
          <w:p w14:paraId="48A3EB2A" w14:textId="77777777" w:rsidR="00B42223" w:rsidRPr="00767FEA" w:rsidRDefault="00B42223" w:rsidP="00767FEA">
            <w:pPr>
              <w:pStyle w:val="Testocommento"/>
              <w:jc w:val="both"/>
              <w:rPr>
                <w:rFonts w:asciiTheme="minorHAnsi" w:hAnsiTheme="minorHAnsi" w:cstheme="minorHAnsi"/>
                <w:sz w:val="18"/>
                <w:szCs w:val="18"/>
                <w:u w:val="single"/>
              </w:rPr>
            </w:pPr>
            <w:r w:rsidRPr="00767FEA">
              <w:rPr>
                <w:rFonts w:asciiTheme="minorHAnsi" w:hAnsiTheme="minorHAnsi" w:cstheme="minorHAnsi"/>
                <w:sz w:val="18"/>
                <w:szCs w:val="18"/>
                <w:u w:val="single"/>
              </w:rPr>
              <w:t>Non è ammissibile a contributo l’imposta sul valore aggiunto (IVA).</w:t>
            </w:r>
          </w:p>
          <w:p w14:paraId="5381964E"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È prevista una deroga nel caso in cui il sostegno sia erogato tramite strumenti finanziari.</w:t>
            </w:r>
          </w:p>
          <w:p w14:paraId="54F3795C" w14:textId="57A21754"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L’imposta di registro, se afferente a un’operazione finanziata, costituisce spesa ammissibile. Ogni altro</w:t>
            </w:r>
            <w:r w:rsidR="00093BCB">
              <w:rPr>
                <w:rFonts w:asciiTheme="minorHAnsi" w:hAnsiTheme="minorHAnsi" w:cstheme="minorHAnsi"/>
                <w:sz w:val="18"/>
                <w:szCs w:val="18"/>
              </w:rPr>
              <w:t xml:space="preserve"> </w:t>
            </w:r>
            <w:r w:rsidRPr="00093BCB">
              <w:rPr>
                <w:rFonts w:asciiTheme="minorHAnsi" w:hAnsiTheme="minorHAnsi" w:cstheme="minorHAnsi"/>
                <w:sz w:val="18"/>
                <w:szCs w:val="18"/>
              </w:rPr>
              <w:t>tributo e onere fiscale, previdenziale e assicurativo funzionale alle operazioni oggetto di finanziamento,</w:t>
            </w:r>
            <w:r w:rsidR="00093BCB">
              <w:rPr>
                <w:rFonts w:asciiTheme="minorHAnsi" w:hAnsiTheme="minorHAnsi" w:cstheme="minorHAnsi"/>
                <w:sz w:val="18"/>
                <w:szCs w:val="18"/>
              </w:rPr>
              <w:t xml:space="preserve"> </w:t>
            </w:r>
            <w:r w:rsidRPr="00093BCB">
              <w:rPr>
                <w:rFonts w:asciiTheme="minorHAnsi" w:hAnsiTheme="minorHAnsi" w:cstheme="minorHAnsi"/>
                <w:sz w:val="18"/>
                <w:szCs w:val="18"/>
              </w:rPr>
              <w:t>costituisce spesa ammissibile nei limiti in cui non sia recuperabile dal beneficiario, ovvero nel caso in cui rappresenti un costo per quest’ultimo.</w:t>
            </w:r>
          </w:p>
          <w:p w14:paraId="1B83A4C7" w14:textId="77777777" w:rsidR="00B42223" w:rsidRPr="00093BCB" w:rsidRDefault="00B42223" w:rsidP="00767FEA">
            <w:pPr>
              <w:pStyle w:val="Testocommento"/>
              <w:jc w:val="both"/>
              <w:rPr>
                <w:rFonts w:asciiTheme="minorHAnsi" w:hAnsiTheme="minorHAnsi" w:cstheme="minorHAnsi"/>
                <w:sz w:val="18"/>
                <w:szCs w:val="18"/>
              </w:rPr>
            </w:pPr>
          </w:p>
          <w:p w14:paraId="24551E6B"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L’IRAP è considerata spesa ammissibile in tutti i casi di seguito indicati:</w:t>
            </w:r>
          </w:p>
          <w:p w14:paraId="707CA438" w14:textId="77777777" w:rsidR="00B42223" w:rsidRPr="00093BCB" w:rsidRDefault="00B42223" w:rsidP="00767FEA">
            <w:pPr>
              <w:pStyle w:val="Testocommento"/>
              <w:numPr>
                <w:ilvl w:val="0"/>
                <w:numId w:val="23"/>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 xml:space="preserve">quando riguarda Enti Non Commerciali (ENC) di cui all’art. 3, comma 1, lettera e) del </w:t>
            </w:r>
            <w:proofErr w:type="spellStart"/>
            <w:r w:rsidRPr="00093BCB">
              <w:rPr>
                <w:rFonts w:asciiTheme="minorHAnsi" w:hAnsiTheme="minorHAnsi" w:cstheme="minorHAnsi"/>
                <w:sz w:val="18"/>
                <w:szCs w:val="18"/>
              </w:rPr>
              <w:t>D.Lgs.</w:t>
            </w:r>
            <w:proofErr w:type="spellEnd"/>
            <w:r w:rsidRPr="00093BCB">
              <w:rPr>
                <w:rFonts w:asciiTheme="minorHAnsi" w:hAnsiTheme="minorHAnsi" w:cstheme="minorHAnsi"/>
                <w:sz w:val="18"/>
                <w:szCs w:val="18"/>
              </w:rPr>
              <w:t xml:space="preserve"> 446/97, che esercitano attività non commerciale in via esclusiva, per i quali la determinazione del valore della produzione netta è disciplinata dall’art. 10 del citato decreto;</w:t>
            </w:r>
          </w:p>
          <w:p w14:paraId="78B4DEC5" w14:textId="77777777" w:rsidR="00B42223" w:rsidRPr="00093BCB" w:rsidRDefault="00B42223" w:rsidP="00767FEA">
            <w:pPr>
              <w:pStyle w:val="Testocommento"/>
              <w:numPr>
                <w:ilvl w:val="0"/>
                <w:numId w:val="23"/>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 xml:space="preserve">quando riguarda le Amministrazioni Pubbliche (AP) di cui all’art. 1, comma 2, del d.lgs. 3/2/1993 n. 29, di cui all’art. 3, comma 1, lettera e bis) del </w:t>
            </w:r>
            <w:proofErr w:type="spellStart"/>
            <w:r w:rsidRPr="00093BCB">
              <w:rPr>
                <w:rFonts w:asciiTheme="minorHAnsi" w:hAnsiTheme="minorHAnsi" w:cstheme="minorHAnsi"/>
                <w:sz w:val="18"/>
                <w:szCs w:val="18"/>
              </w:rPr>
              <w:t>D.Lgs.</w:t>
            </w:r>
            <w:proofErr w:type="spellEnd"/>
            <w:r w:rsidRPr="00093BCB">
              <w:rPr>
                <w:rFonts w:asciiTheme="minorHAnsi" w:hAnsiTheme="minorHAnsi" w:cstheme="minorHAnsi"/>
                <w:sz w:val="18"/>
                <w:szCs w:val="18"/>
              </w:rPr>
              <w:t xml:space="preserve"> 446/97, come definite dall’art. 1 comma 2 del </w:t>
            </w:r>
            <w:proofErr w:type="spellStart"/>
            <w:r w:rsidRPr="00093BCB">
              <w:rPr>
                <w:rFonts w:asciiTheme="minorHAnsi" w:hAnsiTheme="minorHAnsi" w:cstheme="minorHAnsi"/>
                <w:sz w:val="18"/>
                <w:szCs w:val="18"/>
              </w:rPr>
              <w:t>D.lgs</w:t>
            </w:r>
            <w:proofErr w:type="spellEnd"/>
            <w:r w:rsidRPr="00093BCB">
              <w:rPr>
                <w:rFonts w:asciiTheme="minorHAnsi" w:hAnsiTheme="minorHAnsi" w:cstheme="minorHAnsi"/>
                <w:sz w:val="18"/>
                <w:szCs w:val="18"/>
              </w:rPr>
              <w:t xml:space="preserve"> 165/2001 (ivi comprese tutte le amministrazioni dello Stato, le istituzioni universitarie, gli enti locali, ecc.), per le quali la determinazione del valore della produzione netta è disciplinata dall’art. 10 del </w:t>
            </w:r>
            <w:proofErr w:type="spellStart"/>
            <w:r w:rsidRPr="00093BCB">
              <w:rPr>
                <w:rFonts w:asciiTheme="minorHAnsi" w:hAnsiTheme="minorHAnsi" w:cstheme="minorHAnsi"/>
                <w:sz w:val="18"/>
                <w:szCs w:val="18"/>
              </w:rPr>
              <w:t>D.Lgs.</w:t>
            </w:r>
            <w:proofErr w:type="spellEnd"/>
            <w:r w:rsidRPr="00093BCB">
              <w:rPr>
                <w:rFonts w:asciiTheme="minorHAnsi" w:hAnsiTheme="minorHAnsi" w:cstheme="minorHAnsi"/>
                <w:sz w:val="18"/>
                <w:szCs w:val="18"/>
              </w:rPr>
              <w:t xml:space="preserve"> 446/97; ciò sempre che le citate amministrazioni non siano impegnate, nell’ambito del progetto, in attività configurabile come commerciale;</w:t>
            </w:r>
          </w:p>
          <w:p w14:paraId="4DD31118" w14:textId="77777777" w:rsidR="00B42223" w:rsidRPr="00093BCB" w:rsidRDefault="00B42223" w:rsidP="00767FEA">
            <w:pPr>
              <w:pStyle w:val="Testocommento"/>
              <w:numPr>
                <w:ilvl w:val="0"/>
                <w:numId w:val="23"/>
              </w:numPr>
              <w:suppressAutoHyphens w:val="0"/>
              <w:jc w:val="both"/>
              <w:rPr>
                <w:rFonts w:asciiTheme="minorHAnsi" w:hAnsiTheme="minorHAnsi" w:cstheme="minorHAnsi"/>
                <w:sz w:val="18"/>
                <w:szCs w:val="18"/>
              </w:rPr>
            </w:pPr>
            <w:r w:rsidRPr="00093BCB">
              <w:rPr>
                <w:rFonts w:asciiTheme="minorHAnsi" w:hAnsiTheme="minorHAnsi" w:cstheme="minorHAnsi"/>
                <w:sz w:val="18"/>
                <w:szCs w:val="18"/>
              </w:rPr>
              <w:t>quando la base imponibile IRAP, come previsto dalla legislazione vigente per i soggetti passivi sopra richiamati, sia calcolata, per le attività non commerciali, esclusivamente con il metodo retributivo, ossia determinata dall’ammontare delle retribuzioni erogate al personale dipendente, dei redditi assimilati a quelli di lavoro dipendente e dei compensi erogati per collaborazione coordinata e continuativa, nonché per attività di lavoro autonomo non esercitate abitualmente.</w:t>
            </w:r>
          </w:p>
          <w:p w14:paraId="3543A45B" w14:textId="77777777" w:rsidR="00B42223" w:rsidRPr="00093BCB" w:rsidRDefault="00B42223" w:rsidP="00767FEA">
            <w:pPr>
              <w:pStyle w:val="Testocommento"/>
              <w:jc w:val="both"/>
              <w:rPr>
                <w:rFonts w:asciiTheme="minorHAnsi" w:hAnsiTheme="minorHAnsi" w:cstheme="minorHAnsi"/>
                <w:sz w:val="18"/>
                <w:szCs w:val="18"/>
              </w:rPr>
            </w:pPr>
          </w:p>
          <w:p w14:paraId="7D04E026"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b/>
                <w:bCs/>
                <w:sz w:val="18"/>
                <w:szCs w:val="18"/>
              </w:rPr>
              <w:t>Spese non ammissibili nell’ambito degli interventi di investimento (art. 73 e 74 del reg. UE</w:t>
            </w:r>
          </w:p>
          <w:p w14:paraId="3F181E72"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b/>
                <w:bCs/>
                <w:sz w:val="18"/>
                <w:szCs w:val="18"/>
              </w:rPr>
              <w:t>2021/2115)</w:t>
            </w:r>
          </w:p>
          <w:p w14:paraId="611F9130" w14:textId="3BBB727E"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Con riferimento agli investimenti cofinanziati dal FEASR, non sono ammissibili le seguenti categorie di</w:t>
            </w:r>
            <w:r w:rsidR="00B5323D" w:rsidRPr="00093BCB">
              <w:rPr>
                <w:rFonts w:asciiTheme="minorHAnsi" w:hAnsiTheme="minorHAnsi" w:cstheme="minorHAnsi"/>
                <w:sz w:val="18"/>
                <w:szCs w:val="18"/>
              </w:rPr>
              <w:t xml:space="preserve"> </w:t>
            </w:r>
            <w:r w:rsidRPr="00093BCB">
              <w:rPr>
                <w:rFonts w:asciiTheme="minorHAnsi" w:hAnsiTheme="minorHAnsi" w:cstheme="minorHAnsi"/>
                <w:sz w:val="18"/>
                <w:szCs w:val="18"/>
              </w:rPr>
              <w:t>spesa:</w:t>
            </w:r>
          </w:p>
          <w:p w14:paraId="1311C7CA" w14:textId="77777777" w:rsidR="00B42223" w:rsidRPr="00093BCB" w:rsidRDefault="00B42223" w:rsidP="00767FEA">
            <w:pPr>
              <w:pStyle w:val="Testocommento"/>
              <w:jc w:val="both"/>
              <w:rPr>
                <w:rFonts w:asciiTheme="minorHAnsi" w:hAnsiTheme="minorHAnsi" w:cstheme="minorHAnsi"/>
                <w:sz w:val="18"/>
                <w:szCs w:val="18"/>
              </w:rPr>
            </w:pPr>
          </w:p>
          <w:p w14:paraId="2C2A52B2"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a) acquisto di diritti di produzione agricola;</w:t>
            </w:r>
          </w:p>
          <w:p w14:paraId="6EB346FC"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b) acquisto di diritti all’aiuto;</w:t>
            </w:r>
          </w:p>
          <w:p w14:paraId="035E7720" w14:textId="5C7C30A0"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c) acquisto di terreni per un importo superiore al 10% delle spese totali ammissibili dell’operazione interessata, ad eccezione dell’acquisto di terreni a fini di conservazione dell’ambiente e preservazione di suoli ricchi di carbonio o dei terreni acquistati da giovani agricoltori tramite l’utilizzo di strumenti finanziari; nel caso degli strumenti finanziari, tale massimale si applica alla spesa pubblica ammissibile</w:t>
            </w:r>
            <w:r w:rsidR="00093BCB">
              <w:rPr>
                <w:rFonts w:asciiTheme="minorHAnsi" w:hAnsiTheme="minorHAnsi" w:cstheme="minorHAnsi"/>
                <w:sz w:val="18"/>
                <w:szCs w:val="18"/>
              </w:rPr>
              <w:t xml:space="preserve"> </w:t>
            </w:r>
            <w:r w:rsidRPr="00093BCB">
              <w:rPr>
                <w:rFonts w:asciiTheme="minorHAnsi" w:hAnsiTheme="minorHAnsi" w:cstheme="minorHAnsi"/>
                <w:sz w:val="18"/>
                <w:szCs w:val="18"/>
              </w:rPr>
              <w:t>versata al destinatario finale o, nel caso delle garanzie, all’importo del prestito sottostante;</w:t>
            </w:r>
          </w:p>
          <w:p w14:paraId="5A0CAC50"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d) acquisto di animali e acquisto di piante annuali con le relative spese di impianto per uno scopo diverso da:1) ripristinare il potenziale agricolo o forestale a seguito di calamità naturali, avversità atmosferiche o eventi catastrofici; 2) proteggere il bestiame dai grandi predatori o utilizzare il bestiame nella silvicoltura al posto dei macchinari; 3) allevare razze a rischio di estinzione definite all’articolo 2, punto 24, del regolamento (UE) 2016/1012 del Parlamento europeo e del Consiglio) nell’ambito degli impegni di cui all’articolo 70 del Regolamento (UE) n. 2021/2115; 4) preservare le varietà vegetali minacciate di erosione genetica nell’ambito degli impegni di cui all’articolo 70 del Regolamento (UE) n. 2021/2115;</w:t>
            </w:r>
          </w:p>
          <w:p w14:paraId="333B60EA"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e) interessi passivi, a eccezione di quelli relativi a sovvenzioni concesse sotto forma di abbuono d’interessi;</w:t>
            </w:r>
          </w:p>
          <w:p w14:paraId="466588CD" w14:textId="004E4609"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f) investimenti in infrastrutture su larga scala che non rientrano nelle strategie di sviluppo locale di tipo</w:t>
            </w:r>
            <w:r w:rsidR="00B5323D" w:rsidRPr="00093BCB">
              <w:rPr>
                <w:rFonts w:asciiTheme="minorHAnsi" w:hAnsiTheme="minorHAnsi" w:cstheme="minorHAnsi"/>
                <w:sz w:val="18"/>
                <w:szCs w:val="18"/>
              </w:rPr>
              <w:t xml:space="preserve"> </w:t>
            </w:r>
            <w:r w:rsidRPr="00093BCB">
              <w:rPr>
                <w:rFonts w:asciiTheme="minorHAnsi" w:hAnsiTheme="minorHAnsi" w:cstheme="minorHAnsi"/>
                <w:sz w:val="18"/>
                <w:szCs w:val="18"/>
              </w:rPr>
              <w:t>partecipativo di cui all’articolo 32 del regolamento (UE) 2021/1060, ad eccezione degli investimenti [nella banda larga e di interventi] di protezione dalle inondazioni e protezione del litorale volti a ridurre le conseguenze di probabili calamità naturali, avversità atmosferiche o eventi catastrofici.</w:t>
            </w:r>
          </w:p>
          <w:p w14:paraId="21FB404B" w14:textId="0E31DFA2"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g) investimenti di imboschimento non coerenti con obiettivi in materia di ambiente e di clima in linea con i principi della gestione sostenibile delle foreste quali elaborati negli orientamenti paneuropei per</w:t>
            </w:r>
            <w:r w:rsidR="00093BCB">
              <w:rPr>
                <w:rFonts w:asciiTheme="minorHAnsi" w:hAnsiTheme="minorHAnsi" w:cstheme="minorHAnsi"/>
                <w:sz w:val="18"/>
                <w:szCs w:val="18"/>
              </w:rPr>
              <w:t xml:space="preserve"> </w:t>
            </w:r>
            <w:r w:rsidRPr="00093BCB">
              <w:rPr>
                <w:rFonts w:asciiTheme="minorHAnsi" w:hAnsiTheme="minorHAnsi" w:cstheme="minorHAnsi"/>
                <w:sz w:val="18"/>
                <w:szCs w:val="18"/>
              </w:rPr>
              <w:t>l’imboschimento e il rimboschimento;</w:t>
            </w:r>
          </w:p>
          <w:p w14:paraId="3EDE385D"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h) spese di manutenzione ordinaria, di esercizio e funzionamento;</w:t>
            </w:r>
          </w:p>
          <w:p w14:paraId="6E252DAF"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i) spese per investimenti finalizzati al mero adeguamento alla normativa vigente, fatte salve le specificità previste nell’ambito delle singole schede di intervento di cui alla Sezione 5.3 del presente Piano;</w:t>
            </w:r>
          </w:p>
          <w:p w14:paraId="235693FA"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l) spese connesse all’assistenza post-vendita dei beni di investimento;</w:t>
            </w:r>
          </w:p>
          <w:p w14:paraId="4B77ABF8" w14:textId="77777777" w:rsidR="00B42223" w:rsidRPr="00093BCB" w:rsidRDefault="00B42223" w:rsidP="00767FEA">
            <w:pPr>
              <w:pStyle w:val="Testocommento"/>
              <w:jc w:val="both"/>
              <w:rPr>
                <w:rFonts w:asciiTheme="minorHAnsi" w:hAnsiTheme="minorHAnsi" w:cstheme="minorHAnsi"/>
                <w:sz w:val="18"/>
                <w:szCs w:val="18"/>
              </w:rPr>
            </w:pPr>
          </w:p>
          <w:p w14:paraId="490D343E" w14:textId="77777777"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Le lettere a), b), d), f) non si applicano quando il sostegno è erogato sotto forma di strumenti finanziari.</w:t>
            </w:r>
          </w:p>
          <w:p w14:paraId="20C9FA46" w14:textId="6FD5EF0E" w:rsidR="00B42223" w:rsidRPr="00093BCB" w:rsidRDefault="00B42223" w:rsidP="00767FEA">
            <w:pPr>
              <w:pStyle w:val="Testocommento"/>
              <w:jc w:val="both"/>
              <w:rPr>
                <w:rFonts w:asciiTheme="minorHAnsi" w:hAnsiTheme="minorHAnsi" w:cstheme="minorHAnsi"/>
                <w:sz w:val="18"/>
                <w:szCs w:val="18"/>
              </w:rPr>
            </w:pPr>
            <w:r w:rsidRPr="00093BCB">
              <w:rPr>
                <w:rFonts w:asciiTheme="minorHAnsi" w:hAnsiTheme="minorHAnsi" w:cstheme="minorHAnsi"/>
                <w:sz w:val="18"/>
                <w:szCs w:val="18"/>
              </w:rPr>
              <w:t>Ulteriori limitazioni connesse agli investimenti, incluse eventuali limitazioni determinate a livello regionale relative ai punti precedenti, sono indicate nelle singole schede di intervento di cui alla Sezione</w:t>
            </w:r>
            <w:r w:rsidR="00B5323D" w:rsidRPr="00093BCB">
              <w:rPr>
                <w:rFonts w:asciiTheme="minorHAnsi" w:hAnsiTheme="minorHAnsi" w:cstheme="minorHAnsi"/>
                <w:sz w:val="18"/>
                <w:szCs w:val="18"/>
              </w:rPr>
              <w:t xml:space="preserve"> </w:t>
            </w:r>
            <w:r w:rsidRPr="00093BCB">
              <w:rPr>
                <w:rFonts w:asciiTheme="minorHAnsi" w:hAnsiTheme="minorHAnsi" w:cstheme="minorHAnsi"/>
                <w:sz w:val="18"/>
                <w:szCs w:val="18"/>
              </w:rPr>
              <w:t xml:space="preserve">5.3 del </w:t>
            </w:r>
            <w:r w:rsidR="00B5323D" w:rsidRPr="00093BCB">
              <w:rPr>
                <w:rFonts w:asciiTheme="minorHAnsi" w:hAnsiTheme="minorHAnsi" w:cstheme="minorHAnsi"/>
                <w:sz w:val="18"/>
                <w:szCs w:val="18"/>
              </w:rPr>
              <w:t>PSP</w:t>
            </w:r>
            <w:r w:rsidRPr="00093BCB">
              <w:rPr>
                <w:rFonts w:asciiTheme="minorHAnsi" w:hAnsiTheme="minorHAnsi" w:cstheme="minorHAnsi"/>
                <w:sz w:val="18"/>
                <w:szCs w:val="18"/>
              </w:rPr>
              <w:t>.</w:t>
            </w:r>
          </w:p>
          <w:p w14:paraId="505E2D0E" w14:textId="108DC53C" w:rsidR="00B42223" w:rsidRPr="00093BCB" w:rsidRDefault="00B42223" w:rsidP="00163AFE">
            <w:pPr>
              <w:pStyle w:val="Testocommento"/>
              <w:rPr>
                <w:rFonts w:cs="Cordia New"/>
                <w:color w:val="000000"/>
                <w:sz w:val="18"/>
                <w:szCs w:val="18"/>
              </w:rPr>
            </w:pPr>
          </w:p>
        </w:tc>
      </w:tr>
    </w:tbl>
    <w:p w14:paraId="247D7A79" w14:textId="77777777" w:rsidR="00061C1C" w:rsidRPr="00093BCB"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7A4471" w:rsidRPr="00093BCB" w14:paraId="38DBD20F" w14:textId="77777777" w:rsidTr="00067E4C">
        <w:tc>
          <w:tcPr>
            <w:tcW w:w="2864" w:type="dxa"/>
            <w:tcBorders>
              <w:top w:val="single" w:sz="4" w:space="0" w:color="00000A"/>
              <w:left w:val="single" w:sz="4" w:space="0" w:color="00000A"/>
              <w:bottom w:val="single" w:sz="4" w:space="0" w:color="00000A"/>
              <w:right w:val="single" w:sz="4" w:space="0" w:color="00000A"/>
            </w:tcBorders>
            <w:shd w:val="clear" w:color="auto" w:fill="auto"/>
          </w:tcPr>
          <w:p w14:paraId="664488C9" w14:textId="77777777" w:rsidR="007A4471" w:rsidRPr="00093BCB" w:rsidRDefault="007A4471" w:rsidP="007A4471">
            <w:pPr>
              <w:rPr>
                <w:rFonts w:cs="Cordia New"/>
                <w:b/>
                <w:caps/>
                <w:color w:val="000000"/>
                <w:sz w:val="18"/>
                <w:szCs w:val="18"/>
              </w:rPr>
            </w:pPr>
            <w:r w:rsidRPr="00093BCB">
              <w:rPr>
                <w:rFonts w:cs="Cordia New"/>
                <w:b/>
                <w:caps/>
                <w:color w:val="000000"/>
                <w:sz w:val="18"/>
                <w:szCs w:val="18"/>
              </w:rPr>
              <w:t>CUMULABILITA’ DEGLI AIUTI E DOPPIO FINANZIAMENTO</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D31C5D" w14:textId="77777777" w:rsidR="007A4471" w:rsidRPr="00093BCB" w:rsidRDefault="007A4471" w:rsidP="00767FEA">
            <w:pPr>
              <w:jc w:val="both"/>
              <w:rPr>
                <w:rFonts w:cs="Cordia New"/>
                <w:color w:val="000000"/>
                <w:sz w:val="18"/>
                <w:szCs w:val="18"/>
              </w:rPr>
            </w:pPr>
            <w:r w:rsidRPr="00093BCB">
              <w:rPr>
                <w:rFonts w:cs="Cordia New"/>
                <w:color w:val="000000"/>
                <w:sz w:val="18"/>
                <w:szCs w:val="18"/>
              </w:rPr>
              <w:t>Si rimanda alla Sezione 4.7.3, paragrafo 2, del PSP.</w:t>
            </w:r>
          </w:p>
          <w:p w14:paraId="36209AF8" w14:textId="77777777" w:rsidR="007A4471" w:rsidRPr="00093BCB" w:rsidRDefault="007A4471" w:rsidP="00767FEA">
            <w:pPr>
              <w:pStyle w:val="Testocommento"/>
              <w:jc w:val="both"/>
              <w:rPr>
                <w:sz w:val="18"/>
                <w:szCs w:val="18"/>
              </w:rPr>
            </w:pPr>
            <w:r w:rsidRPr="00093BCB">
              <w:rPr>
                <w:sz w:val="18"/>
                <w:szCs w:val="18"/>
              </w:rPr>
              <w:t>2.1) Strumenti finanziari dell’Unione europea</w:t>
            </w:r>
          </w:p>
          <w:p w14:paraId="1BE5DC89" w14:textId="77777777" w:rsidR="007A4471" w:rsidRPr="00093BCB" w:rsidRDefault="007A4471" w:rsidP="00767FEA">
            <w:pPr>
              <w:pStyle w:val="Testocommento"/>
              <w:jc w:val="both"/>
              <w:rPr>
                <w:sz w:val="18"/>
                <w:szCs w:val="18"/>
              </w:rPr>
            </w:pPr>
            <w:r w:rsidRPr="00093BCB">
              <w:rPr>
                <w:sz w:val="18"/>
                <w:szCs w:val="18"/>
              </w:rPr>
              <w:t>Le spese finanziate a titolo del FEASR non possano beneficiare di alcun altro finanziamento dal bilancio dell'Unione europea. Pertanto, al fine di evitare il doppio finanziamento irregolare delle spese, sono adottate le seguenti disposizioni:</w:t>
            </w:r>
          </w:p>
          <w:p w14:paraId="5C4A2F56" w14:textId="77777777" w:rsidR="007A4471" w:rsidRPr="00093BCB" w:rsidRDefault="007A4471" w:rsidP="00767FEA">
            <w:pPr>
              <w:pStyle w:val="Testocommento"/>
              <w:numPr>
                <w:ilvl w:val="0"/>
                <w:numId w:val="16"/>
              </w:numPr>
              <w:suppressAutoHyphens w:val="0"/>
              <w:jc w:val="both"/>
              <w:rPr>
                <w:sz w:val="18"/>
                <w:szCs w:val="18"/>
              </w:rPr>
            </w:pPr>
            <w:r w:rsidRPr="00093BCB">
              <w:rPr>
                <w:sz w:val="18"/>
                <w:szCs w:val="18"/>
              </w:rPr>
              <w:t xml:space="preserve">le Autorità di Gestione possono istituire, per mezzo dei propri Organismi pagatori, idonei sistemi informativi atti a verificare ed evitare i predetti doppi pagamenti ovvero definiscono specifici meccanismi di demarcazione con altri interventi finanziati nell’ambito del </w:t>
            </w:r>
            <w:proofErr w:type="gramStart"/>
            <w:r w:rsidRPr="00093BCB">
              <w:rPr>
                <w:sz w:val="18"/>
                <w:szCs w:val="18"/>
              </w:rPr>
              <w:t>presente</w:t>
            </w:r>
            <w:proofErr w:type="gramEnd"/>
            <w:r w:rsidRPr="00093BCB">
              <w:rPr>
                <w:sz w:val="18"/>
                <w:szCs w:val="18"/>
              </w:rPr>
              <w:t xml:space="preserve"> Piano strategico e/o con altri strumenti finanziari dell’Unione europea;</w:t>
            </w:r>
          </w:p>
          <w:p w14:paraId="2506DF98" w14:textId="77777777" w:rsidR="007A4471" w:rsidRPr="00093BCB" w:rsidRDefault="007A4471" w:rsidP="00767FEA">
            <w:pPr>
              <w:pStyle w:val="Testocommento"/>
              <w:numPr>
                <w:ilvl w:val="0"/>
                <w:numId w:val="16"/>
              </w:numPr>
              <w:suppressAutoHyphens w:val="0"/>
              <w:jc w:val="both"/>
              <w:rPr>
                <w:sz w:val="18"/>
                <w:szCs w:val="18"/>
              </w:rPr>
            </w:pPr>
            <w:r w:rsidRPr="00093BCB">
              <w:rPr>
                <w:sz w:val="18"/>
                <w:szCs w:val="18"/>
              </w:rPr>
              <w:t>nel caso in cui un’operazione ottenga diverse forme di sostegno dal piano strategico della PAC o da altri fondi di cui all'articolo 1, paragrafo 1, del regolamento (UE) 2021/1060 o, ancora, da altri strumenti dell'Unione, l'importo totale cumulato concesso con le diverse forme di sostegno non può superare l'intensità massima di aiuto o l'importo dell'aiuto applicabile al tipo d'intervento in questione, secondo quanto disposto nel titolo III del regolamento (UE) 2021/2115:</w:t>
            </w:r>
          </w:p>
          <w:p w14:paraId="13BC8C89" w14:textId="77777777" w:rsidR="007A4471" w:rsidRPr="00093BCB" w:rsidRDefault="007A4471" w:rsidP="00767FEA">
            <w:pPr>
              <w:pStyle w:val="Testocommento"/>
              <w:numPr>
                <w:ilvl w:val="0"/>
                <w:numId w:val="16"/>
              </w:numPr>
              <w:suppressAutoHyphens w:val="0"/>
              <w:jc w:val="both"/>
              <w:rPr>
                <w:sz w:val="18"/>
                <w:szCs w:val="18"/>
              </w:rPr>
            </w:pPr>
            <w:r w:rsidRPr="00093BCB">
              <w:rPr>
                <w:sz w:val="18"/>
                <w:szCs w:val="18"/>
              </w:rPr>
              <w:t>tuttavia, nei casi di cui alla lettera b) non possono essere sostenute dal FEASR le medesime voci di spesa che hanno ricevuto un sostegno da un altro fondo di cui all'articolo 1, paragrafo 1, del regolamento (UE) 2021/1060 o da un altro strumento dell'Unione o dal medesimo piano strategico della PAC.</w:t>
            </w:r>
          </w:p>
          <w:p w14:paraId="43680DBB" w14:textId="77777777" w:rsidR="007A4471" w:rsidRPr="00093BCB" w:rsidRDefault="007A4471" w:rsidP="00767FEA">
            <w:pPr>
              <w:pStyle w:val="Testocommento"/>
              <w:jc w:val="both"/>
              <w:rPr>
                <w:sz w:val="18"/>
                <w:szCs w:val="18"/>
              </w:rPr>
            </w:pPr>
          </w:p>
          <w:p w14:paraId="09E38DFD" w14:textId="77777777" w:rsidR="007A4471" w:rsidRPr="00093BCB" w:rsidRDefault="007A4471" w:rsidP="00767FEA">
            <w:pPr>
              <w:pStyle w:val="Testocommento"/>
              <w:jc w:val="both"/>
              <w:rPr>
                <w:sz w:val="18"/>
                <w:szCs w:val="18"/>
              </w:rPr>
            </w:pPr>
            <w:r w:rsidRPr="00093BCB">
              <w:rPr>
                <w:sz w:val="18"/>
                <w:szCs w:val="18"/>
              </w:rPr>
              <w:t>2.2) Strumenti nazionali</w:t>
            </w:r>
          </w:p>
          <w:p w14:paraId="79CAC839" w14:textId="77777777" w:rsidR="007A4471" w:rsidRPr="00093BCB" w:rsidRDefault="007A4471" w:rsidP="00767FEA">
            <w:pPr>
              <w:pStyle w:val="Testocommento"/>
              <w:jc w:val="both"/>
              <w:rPr>
                <w:sz w:val="18"/>
                <w:szCs w:val="18"/>
              </w:rPr>
            </w:pPr>
            <w:r w:rsidRPr="00093BCB">
              <w:rPr>
                <w:sz w:val="18"/>
                <w:szCs w:val="18"/>
              </w:rPr>
              <w:t>Un’operazione cofinanziata dal FEASR può ricevere un sostegno attraverso regimi di aiuto nazionali (statali o regionali) solo se l'importo totale cumulato concesso con le diverse forme di sostegno non supera l'intensità massima di aiuto o l'importo dell'aiuto applicabile al tipo d'intervento in questione, secondo quanto disposto nel titolo III del regolamento (UE) 2021/2115.</w:t>
            </w:r>
          </w:p>
          <w:p w14:paraId="6E406E7E" w14:textId="624FF0BB" w:rsidR="007A4471" w:rsidRPr="00093BCB" w:rsidRDefault="007A4471" w:rsidP="00767FEA">
            <w:pPr>
              <w:jc w:val="both"/>
              <w:rPr>
                <w:rFonts w:cs="Cordia New"/>
                <w:color w:val="000000"/>
                <w:sz w:val="18"/>
                <w:szCs w:val="18"/>
              </w:rPr>
            </w:pPr>
          </w:p>
        </w:tc>
      </w:tr>
      <w:tr w:rsidR="007320EB" w:rsidRPr="00093BCB" w14:paraId="6052C1A6" w14:textId="77777777" w:rsidTr="00067E4C">
        <w:tc>
          <w:tcPr>
            <w:tcW w:w="2864" w:type="dxa"/>
            <w:tcBorders>
              <w:top w:val="single" w:sz="4" w:space="0" w:color="00000A"/>
              <w:left w:val="single" w:sz="4" w:space="0" w:color="00000A"/>
              <w:bottom w:val="single" w:sz="4" w:space="0" w:color="00000A"/>
              <w:right w:val="single" w:sz="4" w:space="0" w:color="00000A"/>
            </w:tcBorders>
            <w:shd w:val="clear" w:color="auto" w:fill="auto"/>
          </w:tcPr>
          <w:p w14:paraId="64164DB5" w14:textId="77777777" w:rsidR="007320EB" w:rsidRPr="00093BCB" w:rsidRDefault="007320EB" w:rsidP="00BF0565">
            <w:pPr>
              <w:rPr>
                <w:rFonts w:cs="Cordia New"/>
                <w:b/>
                <w:caps/>
                <w:color w:val="000000"/>
                <w:sz w:val="18"/>
                <w:szCs w:val="18"/>
              </w:rPr>
            </w:pPr>
            <w:r w:rsidRPr="00093BCB">
              <w:rPr>
                <w:rFonts w:cs="Cordia New"/>
                <w:b/>
                <w:caps/>
                <w:color w:val="000000"/>
                <w:sz w:val="18"/>
                <w:szCs w:val="18"/>
              </w:rPr>
              <w:t>EROGAZIONE DI ANTICIPI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B50376" w14:textId="64364843" w:rsidR="007320EB" w:rsidRPr="00093BCB" w:rsidRDefault="007320EB" w:rsidP="007320EB">
            <w:pPr>
              <w:jc w:val="both"/>
              <w:rPr>
                <w:rFonts w:cs="Cordia New"/>
                <w:color w:val="000000"/>
                <w:sz w:val="18"/>
                <w:szCs w:val="18"/>
              </w:rPr>
            </w:pPr>
            <w:r w:rsidRPr="00093BCB">
              <w:rPr>
                <w:rFonts w:cs="Cordia New"/>
                <w:color w:val="000000"/>
                <w:sz w:val="18"/>
                <w:szCs w:val="18"/>
              </w:rPr>
              <w:t>È consentito il pagamento di anticipi ai beneficiari da parte degli Organismi pagatori per un importo massimo del 50% del contributo concesso per le singole operazioni alle condizioni stabilite nella sezione 4.7.3, paragrafo 3, del PSP.</w:t>
            </w:r>
          </w:p>
        </w:tc>
      </w:tr>
      <w:tr w:rsidR="007320EB" w:rsidRPr="00093BCB" w14:paraId="46118FAC" w14:textId="77777777" w:rsidTr="00067E4C">
        <w:tc>
          <w:tcPr>
            <w:tcW w:w="2864" w:type="dxa"/>
            <w:tcBorders>
              <w:top w:val="single" w:sz="4" w:space="0" w:color="00000A"/>
              <w:left w:val="single" w:sz="4" w:space="0" w:color="00000A"/>
              <w:bottom w:val="single" w:sz="4" w:space="0" w:color="00000A"/>
              <w:right w:val="single" w:sz="4" w:space="0" w:color="00000A"/>
            </w:tcBorders>
            <w:shd w:val="clear" w:color="auto" w:fill="auto"/>
          </w:tcPr>
          <w:p w14:paraId="561D2030" w14:textId="77777777" w:rsidR="007320EB" w:rsidRPr="00093BCB" w:rsidRDefault="007320EB" w:rsidP="00BF0565">
            <w:pPr>
              <w:rPr>
                <w:rFonts w:cs="Cordia New"/>
                <w:b/>
                <w:caps/>
                <w:color w:val="000000"/>
                <w:sz w:val="18"/>
                <w:szCs w:val="18"/>
              </w:rPr>
            </w:pPr>
            <w:r w:rsidRPr="00093BCB">
              <w:rPr>
                <w:rFonts w:cs="Cordia New"/>
                <w:b/>
                <w:caps/>
                <w:color w:val="000000"/>
                <w:sz w:val="18"/>
                <w:szCs w:val="18"/>
              </w:rPr>
              <w:t>TIPO DI SOSTEGNO</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3D206B" w14:textId="117F267B" w:rsidR="007320EB" w:rsidRPr="00093BCB" w:rsidRDefault="007320EB" w:rsidP="00BF0565">
            <w:pPr>
              <w:jc w:val="both"/>
              <w:rPr>
                <w:rFonts w:cs="Cordia New"/>
                <w:color w:val="000000"/>
                <w:sz w:val="18"/>
                <w:szCs w:val="18"/>
              </w:rPr>
            </w:pPr>
            <w:r w:rsidRPr="00093BCB">
              <w:rPr>
                <w:rFonts w:cs="Cordia New"/>
                <w:color w:val="000000"/>
                <w:sz w:val="18"/>
                <w:szCs w:val="18"/>
              </w:rPr>
              <w:t xml:space="preserve">L’aiuto è concesso sotto forma di contributo in conto capitale. </w:t>
            </w:r>
          </w:p>
        </w:tc>
      </w:tr>
      <w:tr w:rsidR="007320EB" w:rsidRPr="00093BCB" w14:paraId="1CA8CA1F" w14:textId="77777777" w:rsidTr="00067E4C">
        <w:tc>
          <w:tcPr>
            <w:tcW w:w="2864" w:type="dxa"/>
            <w:tcBorders>
              <w:top w:val="single" w:sz="4" w:space="0" w:color="00000A"/>
              <w:left w:val="single" w:sz="4" w:space="0" w:color="00000A"/>
              <w:bottom w:val="single" w:sz="4" w:space="0" w:color="00000A"/>
              <w:right w:val="single" w:sz="4" w:space="0" w:color="00000A"/>
            </w:tcBorders>
            <w:shd w:val="clear" w:color="auto" w:fill="auto"/>
          </w:tcPr>
          <w:p w14:paraId="2AC19B6B" w14:textId="77777777" w:rsidR="007320EB" w:rsidRPr="00093BCB" w:rsidRDefault="007320EB" w:rsidP="00BF0565">
            <w:pPr>
              <w:rPr>
                <w:rFonts w:cs="Cordia New"/>
                <w:b/>
                <w:caps/>
                <w:color w:val="000000"/>
                <w:sz w:val="18"/>
                <w:szCs w:val="18"/>
              </w:rPr>
            </w:pPr>
            <w:r w:rsidRPr="00093BCB">
              <w:rPr>
                <w:rFonts w:cs="Cordia New"/>
                <w:b/>
                <w:caps/>
                <w:color w:val="000000"/>
                <w:sz w:val="18"/>
                <w:szCs w:val="18"/>
              </w:rPr>
              <w:t>aliquota del sostegno</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C0E766" w14:textId="77777777" w:rsidR="007320EB" w:rsidRPr="00093BCB" w:rsidRDefault="00067E4C" w:rsidP="00BF0565">
            <w:pPr>
              <w:jc w:val="both"/>
              <w:rPr>
                <w:rFonts w:cs="Cordia New"/>
                <w:color w:val="000000"/>
                <w:sz w:val="18"/>
                <w:szCs w:val="18"/>
              </w:rPr>
            </w:pPr>
            <w:r w:rsidRPr="00093BCB">
              <w:rPr>
                <w:rFonts w:cs="Cordia New"/>
                <w:color w:val="000000"/>
                <w:sz w:val="18"/>
                <w:szCs w:val="18"/>
              </w:rPr>
              <w:t>P</w:t>
            </w:r>
            <w:r w:rsidR="007320EB" w:rsidRPr="00093BCB">
              <w:rPr>
                <w:rFonts w:cs="Cordia New"/>
                <w:color w:val="000000"/>
                <w:sz w:val="18"/>
                <w:szCs w:val="18"/>
              </w:rPr>
              <w:t>uò essere concesso fino al 100% della spesa ammessa a finanziamento (nel bando è necessario indicare l’aliquota precisa tenendo conto della normativa sugli aiuti di stato e delle procedure ad evidenza pubblica).</w:t>
            </w:r>
          </w:p>
          <w:p w14:paraId="785C6E6B" w14:textId="77777777" w:rsidR="008E1DAC" w:rsidRPr="00093BCB" w:rsidRDefault="008E1DAC" w:rsidP="008E1DAC">
            <w:pPr>
              <w:suppressAutoHyphens/>
              <w:spacing w:after="0" w:line="240" w:lineRule="auto"/>
              <w:jc w:val="both"/>
              <w:rPr>
                <w:rFonts w:ascii="Calibri" w:eastAsia="Droid Sans Fallback" w:hAnsi="Calibri" w:cs="Cordia New"/>
                <w:color w:val="000000"/>
                <w:kern w:val="0"/>
                <w:sz w:val="18"/>
                <w:szCs w:val="18"/>
                <w14:ligatures w14:val="none"/>
              </w:rPr>
            </w:pPr>
          </w:p>
          <w:tbl>
            <w:tblPr>
              <w:tblStyle w:val="Grigliatabel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6"/>
              <w:gridCol w:w="1265"/>
            </w:tblGrid>
            <w:tr w:rsidR="008E1DAC" w:rsidRPr="00093BCB" w14:paraId="71CA306E" w14:textId="77777777" w:rsidTr="009C5EB6">
              <w:tc>
                <w:tcPr>
                  <w:tcW w:w="5316" w:type="dxa"/>
                </w:tcPr>
                <w:p w14:paraId="0D04E740" w14:textId="77777777" w:rsidR="008E1DAC" w:rsidRPr="00093BCB" w:rsidRDefault="008E1DAC" w:rsidP="008E1DAC">
                  <w:pPr>
                    <w:jc w:val="both"/>
                    <w:rPr>
                      <w:rFonts w:cs="Cordia New"/>
                      <w:color w:val="000000"/>
                      <w:sz w:val="18"/>
                      <w:szCs w:val="18"/>
                    </w:rPr>
                  </w:pPr>
                  <w:r w:rsidRPr="00093BCB">
                    <w:rPr>
                      <w:rFonts w:cs="Cordia New"/>
                      <w:color w:val="000000"/>
                      <w:sz w:val="18"/>
                      <w:szCs w:val="18"/>
                    </w:rPr>
                    <w:t>Intensità dell’aiuto</w:t>
                  </w:r>
                </w:p>
              </w:tc>
              <w:tc>
                <w:tcPr>
                  <w:tcW w:w="1265" w:type="dxa"/>
                </w:tcPr>
                <w:p w14:paraId="102836C7" w14:textId="70361E0B" w:rsidR="008E1DAC" w:rsidRPr="00093BCB" w:rsidRDefault="006F01B0" w:rsidP="008E1DAC">
                  <w:pPr>
                    <w:jc w:val="both"/>
                    <w:rPr>
                      <w:rFonts w:cs="Cordia New"/>
                      <w:color w:val="000000"/>
                      <w:sz w:val="18"/>
                      <w:szCs w:val="18"/>
                    </w:rPr>
                  </w:pPr>
                  <w:r w:rsidRPr="00093BCB">
                    <w:rPr>
                      <w:rFonts w:cs="Cordia New"/>
                      <w:color w:val="000000"/>
                      <w:sz w:val="18"/>
                      <w:szCs w:val="18"/>
                    </w:rPr>
                    <w:t>10</w:t>
                  </w:r>
                  <w:r w:rsidR="008E1DAC" w:rsidRPr="00093BCB">
                    <w:rPr>
                      <w:rFonts w:cs="Cordia New"/>
                      <w:color w:val="000000"/>
                      <w:sz w:val="18"/>
                      <w:szCs w:val="18"/>
                    </w:rPr>
                    <w:t>0%</w:t>
                  </w:r>
                </w:p>
              </w:tc>
            </w:tr>
          </w:tbl>
          <w:p w14:paraId="74B0D861" w14:textId="77777777" w:rsidR="008E1DAC" w:rsidRPr="00093BCB" w:rsidRDefault="008E1DAC" w:rsidP="008E1DAC">
            <w:pPr>
              <w:suppressAutoHyphens/>
              <w:spacing w:after="0" w:line="240" w:lineRule="auto"/>
              <w:jc w:val="both"/>
              <w:rPr>
                <w:rFonts w:ascii="Calibri" w:eastAsia="Droid Sans Fallback" w:hAnsi="Calibri" w:cs="Cordia New"/>
                <w:color w:val="000000"/>
                <w:kern w:val="0"/>
                <w:sz w:val="18"/>
                <w:szCs w:val="18"/>
                <w14:ligatures w14:val="none"/>
              </w:rPr>
            </w:pPr>
          </w:p>
          <w:p w14:paraId="61372C3B" w14:textId="228D88C2" w:rsidR="008E1DAC" w:rsidRPr="00093BCB" w:rsidRDefault="008E1DAC" w:rsidP="00BF0565">
            <w:pPr>
              <w:jc w:val="both"/>
              <w:rPr>
                <w:rFonts w:cs="Cordia New"/>
                <w:color w:val="000000"/>
                <w:sz w:val="18"/>
                <w:szCs w:val="18"/>
              </w:rPr>
            </w:pPr>
          </w:p>
        </w:tc>
      </w:tr>
    </w:tbl>
    <w:p w14:paraId="705F1531" w14:textId="77777777" w:rsidR="00061C1C" w:rsidRPr="00093BCB" w:rsidRDefault="00061C1C" w:rsidP="00061C1C"/>
    <w:p w14:paraId="5BB7098C" w14:textId="77777777" w:rsidR="00A3681B" w:rsidRPr="00093BCB" w:rsidRDefault="00A3681B" w:rsidP="00A3681B">
      <w:pPr>
        <w:autoSpaceDE w:val="0"/>
        <w:autoSpaceDN w:val="0"/>
        <w:adjustRightInd w:val="0"/>
        <w:jc w:val="both"/>
        <w:rPr>
          <w:rFonts w:cs="Cordia New"/>
          <w:b/>
          <w:bCs/>
          <w:color w:val="000000"/>
          <w:sz w:val="18"/>
          <w:szCs w:val="18"/>
          <w:u w:val="single"/>
        </w:rPr>
      </w:pPr>
      <w:r w:rsidRPr="00093BCB">
        <w:rPr>
          <w:rFonts w:cs="Cordia New"/>
          <w:b/>
          <w:bCs/>
          <w:color w:val="000000"/>
          <w:sz w:val="18"/>
          <w:szCs w:val="18"/>
          <w:u w:val="single"/>
        </w:rPr>
        <w:t>Per ogni altro contenuto non presente nella scheda, ma pertinente alle azioni che si vogliono attuare, fanno fede i contenuti della scheda del PSP.</w:t>
      </w:r>
    </w:p>
    <w:p w14:paraId="76C8DF96" w14:textId="77777777" w:rsidR="007320EB" w:rsidRPr="00093BCB" w:rsidRDefault="007320EB" w:rsidP="00A3681B">
      <w:pPr>
        <w:autoSpaceDE w:val="0"/>
        <w:autoSpaceDN w:val="0"/>
        <w:adjustRightInd w:val="0"/>
        <w:jc w:val="both"/>
        <w:rPr>
          <w:rFonts w:cs="Cordia New"/>
          <w:b/>
          <w:bCs/>
          <w:color w:val="000000"/>
          <w:sz w:val="18"/>
          <w:szCs w:val="18"/>
          <w:u w:val="single"/>
        </w:rPr>
      </w:pPr>
    </w:p>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715"/>
        <w:gridCol w:w="6230"/>
      </w:tblGrid>
      <w:tr w:rsidR="007320EB" w:rsidRPr="00093BCB" w14:paraId="2F26C44E" w14:textId="77777777" w:rsidTr="006B7894">
        <w:tc>
          <w:tcPr>
            <w:tcW w:w="3715" w:type="dxa"/>
            <w:tcBorders>
              <w:top w:val="single" w:sz="4" w:space="0" w:color="00000A"/>
              <w:left w:val="single" w:sz="4" w:space="0" w:color="00000A"/>
              <w:bottom w:val="single" w:sz="4" w:space="0" w:color="00000A"/>
              <w:right w:val="single" w:sz="4" w:space="0" w:color="00000A"/>
            </w:tcBorders>
          </w:tcPr>
          <w:p w14:paraId="5DA15D67" w14:textId="77777777" w:rsidR="007320EB" w:rsidRPr="00093BCB" w:rsidRDefault="007320EB" w:rsidP="00BF0565">
            <w:pPr>
              <w:rPr>
                <w:rFonts w:cs="Cordia New"/>
                <w:b/>
                <w:color w:val="000000"/>
                <w:sz w:val="18"/>
                <w:szCs w:val="18"/>
              </w:rPr>
            </w:pPr>
            <w:r w:rsidRPr="00093BCB">
              <w:rPr>
                <w:rFonts w:cs="Cordia New"/>
                <w:b/>
                <w:caps/>
                <w:color w:val="000000"/>
                <w:sz w:val="18"/>
                <w:szCs w:val="18"/>
              </w:rPr>
              <w:t>TRATTAMENTO DATI PERSONALI</w:t>
            </w:r>
          </w:p>
        </w:tc>
        <w:tc>
          <w:tcPr>
            <w:tcW w:w="6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890F90" w14:textId="77777777" w:rsidR="007320EB" w:rsidRPr="00093BCB" w:rsidRDefault="007320EB" w:rsidP="00BF0565">
            <w:pPr>
              <w:jc w:val="both"/>
              <w:rPr>
                <w:rFonts w:cs="Cordia New"/>
                <w:color w:val="000000"/>
                <w:sz w:val="18"/>
                <w:szCs w:val="18"/>
              </w:rPr>
            </w:pPr>
            <w:r w:rsidRPr="00093BCB">
              <w:rPr>
                <w:rFonts w:cs="Cordia New"/>
                <w:color w:val="000000"/>
                <w:sz w:val="18"/>
                <w:szCs w:val="18"/>
              </w:rPr>
              <w:t>In attuazione del Codice in materia di protezione dei dati personali (</w:t>
            </w:r>
            <w:proofErr w:type="spellStart"/>
            <w:r w:rsidRPr="00093BCB">
              <w:rPr>
                <w:rFonts w:cs="Cordia New"/>
                <w:color w:val="000000"/>
                <w:sz w:val="18"/>
                <w:szCs w:val="18"/>
              </w:rPr>
              <w:t>D.Lgs.</w:t>
            </w:r>
            <w:proofErr w:type="spellEnd"/>
            <w:r w:rsidRPr="00093BCB">
              <w:rPr>
                <w:rFonts w:cs="Cordia New"/>
                <w:color w:val="000000"/>
                <w:sz w:val="18"/>
                <w:szCs w:val="18"/>
              </w:rPr>
              <w:t xml:space="preserve"> n. 196/2003, Regolamento UE n. 2016/679 e </w:t>
            </w:r>
            <w:proofErr w:type="spellStart"/>
            <w:r w:rsidRPr="00093BCB">
              <w:rPr>
                <w:rFonts w:cs="Cordia New"/>
                <w:color w:val="000000"/>
                <w:sz w:val="18"/>
                <w:szCs w:val="18"/>
              </w:rPr>
              <w:t>D.Lgs.</w:t>
            </w:r>
            <w:proofErr w:type="spellEnd"/>
            <w:r w:rsidRPr="00093BCB">
              <w:rPr>
                <w:rFonts w:cs="Cordia New"/>
                <w:color w:val="000000"/>
                <w:sz w:val="18"/>
                <w:szCs w:val="18"/>
              </w:rPr>
              <w:t xml:space="preserve"> n.101/2018), si rimanda all’Informativa sul trattamento dei dati personali di cui all’Allegato A.</w:t>
            </w:r>
          </w:p>
        </w:tc>
      </w:tr>
    </w:tbl>
    <w:p w14:paraId="39528737" w14:textId="77777777" w:rsidR="008E1DAC" w:rsidRPr="00093BCB" w:rsidRDefault="008E1DAC" w:rsidP="008E1DAC">
      <w:pPr>
        <w:suppressAutoHyphens/>
        <w:spacing w:after="0" w:line="240" w:lineRule="auto"/>
        <w:rPr>
          <w:rFonts w:ascii="Calibri" w:eastAsia="Droid Sans Fallback" w:hAnsi="Calibri" w:cs="Calibri"/>
          <w:kern w:val="0"/>
          <w:sz w:val="24"/>
          <w:szCs w:val="24"/>
          <w14:ligatures w14:val="none"/>
        </w:rPr>
      </w:pPr>
    </w:p>
    <w:tbl>
      <w:tblPr>
        <w:tblW w:w="1006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233"/>
        <w:gridCol w:w="2301"/>
        <w:gridCol w:w="1987"/>
        <w:gridCol w:w="3544"/>
      </w:tblGrid>
      <w:tr w:rsidR="001738F3" w:rsidRPr="00093BCB" w14:paraId="7B727639" w14:textId="77777777" w:rsidTr="009C5EB6">
        <w:trPr>
          <w:trHeight w:val="20"/>
        </w:trPr>
        <w:tc>
          <w:tcPr>
            <w:tcW w:w="223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1A1230" w14:textId="77777777" w:rsidR="008E1DAC" w:rsidRPr="00093BCB" w:rsidRDefault="008E1DAC" w:rsidP="009C5EB6">
            <w:pPr>
              <w:suppressAutoHyphens/>
              <w:spacing w:after="0" w:line="240" w:lineRule="auto"/>
              <w:rPr>
                <w:rFonts w:ascii="Calibri" w:eastAsia="Droid Sans Fallback" w:hAnsi="Calibri" w:cs="Cordia New"/>
                <w:b/>
                <w:caps/>
                <w:kern w:val="0"/>
                <w:sz w:val="18"/>
                <w:szCs w:val="18"/>
                <w14:ligatures w14:val="none"/>
              </w:rPr>
            </w:pPr>
            <w:r w:rsidRPr="00093BCB">
              <w:rPr>
                <w:rFonts w:ascii="Calibri" w:eastAsia="Droid Sans Fallback" w:hAnsi="Calibri" w:cs="Cordia New"/>
                <w:b/>
                <w:caps/>
                <w:kern w:val="0"/>
                <w:sz w:val="18"/>
                <w:szCs w:val="18"/>
                <w14:ligatures w14:val="none"/>
              </w:rPr>
              <w:t>importo del sostegno</w:t>
            </w:r>
          </w:p>
        </w:tc>
        <w:tc>
          <w:tcPr>
            <w:tcW w:w="23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93880AC" w14:textId="77777777" w:rsidR="008E1DAC" w:rsidRPr="00093BCB" w:rsidRDefault="008E1DAC" w:rsidP="009C5EB6">
            <w:pPr>
              <w:suppressAutoHyphens/>
              <w:spacing w:after="0" w:line="240" w:lineRule="auto"/>
              <w:jc w:val="center"/>
              <w:rPr>
                <w:rFonts w:ascii="Calibri" w:eastAsia="Droid Sans Fallback" w:hAnsi="Calibri" w:cs="Cordia New"/>
                <w:b/>
                <w:kern w:val="0"/>
                <w:sz w:val="18"/>
                <w:szCs w:val="18"/>
                <w14:ligatures w14:val="none"/>
              </w:rPr>
            </w:pPr>
            <w:r w:rsidRPr="00093BCB">
              <w:rPr>
                <w:rFonts w:ascii="Calibri" w:eastAsia="Droid Sans Fallback" w:hAnsi="Calibri" w:cs="Cordia New"/>
                <w:b/>
                <w:kern w:val="0"/>
                <w:sz w:val="18"/>
                <w:szCs w:val="18"/>
                <w14:ligatures w14:val="none"/>
              </w:rPr>
              <w:t>Spesa ammissibile</w:t>
            </w:r>
          </w:p>
        </w:tc>
        <w:tc>
          <w:tcPr>
            <w:tcW w:w="1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7AD1A07" w14:textId="77777777" w:rsidR="008E1DAC" w:rsidRPr="00093BCB" w:rsidRDefault="008E1DAC" w:rsidP="009C5EB6">
            <w:pPr>
              <w:suppressAutoHyphens/>
              <w:spacing w:after="0" w:line="240" w:lineRule="auto"/>
              <w:jc w:val="center"/>
              <w:rPr>
                <w:rFonts w:ascii="Calibri" w:eastAsia="Droid Sans Fallback" w:hAnsi="Calibri" w:cs="Cordia New"/>
                <w:b/>
                <w:kern w:val="0"/>
                <w:sz w:val="18"/>
                <w:szCs w:val="18"/>
                <w14:ligatures w14:val="none"/>
              </w:rPr>
            </w:pPr>
            <w:r w:rsidRPr="00093BCB">
              <w:rPr>
                <w:rFonts w:ascii="Calibri" w:eastAsia="Droid Sans Fallback" w:hAnsi="Calibri" w:cs="Cordia New"/>
                <w:b/>
                <w:kern w:val="0"/>
                <w:sz w:val="18"/>
                <w:szCs w:val="18"/>
                <w14:ligatures w14:val="none"/>
              </w:rPr>
              <w:t>Contributo pubblico totale</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6CC6CB0" w14:textId="77777777" w:rsidR="008E1DAC" w:rsidRPr="00093BCB" w:rsidRDefault="008E1DAC" w:rsidP="009C5EB6">
            <w:pPr>
              <w:suppressAutoHyphens/>
              <w:spacing w:after="0" w:line="240" w:lineRule="auto"/>
              <w:jc w:val="center"/>
              <w:rPr>
                <w:rFonts w:ascii="Calibri" w:eastAsia="Droid Sans Fallback" w:hAnsi="Calibri" w:cs="Cordia New"/>
                <w:b/>
                <w:kern w:val="0"/>
                <w:sz w:val="18"/>
                <w:szCs w:val="18"/>
                <w14:ligatures w14:val="none"/>
              </w:rPr>
            </w:pPr>
            <w:r w:rsidRPr="00093BCB">
              <w:rPr>
                <w:rFonts w:ascii="Calibri" w:eastAsia="Droid Sans Fallback" w:hAnsi="Calibri" w:cs="Cordia New"/>
                <w:b/>
                <w:kern w:val="0"/>
                <w:sz w:val="18"/>
                <w:szCs w:val="18"/>
                <w14:ligatures w14:val="none"/>
              </w:rPr>
              <w:t>Contributo FEASR</w:t>
            </w:r>
          </w:p>
        </w:tc>
      </w:tr>
      <w:tr w:rsidR="001738F3" w:rsidRPr="00093BCB" w14:paraId="69BF1D90" w14:textId="77777777" w:rsidTr="009C5EB6">
        <w:trPr>
          <w:trHeight w:val="20"/>
        </w:trPr>
        <w:tc>
          <w:tcPr>
            <w:tcW w:w="223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2E6430" w14:textId="77777777" w:rsidR="008E1DAC" w:rsidRPr="00093BCB" w:rsidRDefault="008E1DAC" w:rsidP="009C5EB6">
            <w:pPr>
              <w:suppressAutoHyphens/>
              <w:spacing w:after="0" w:line="240" w:lineRule="auto"/>
              <w:rPr>
                <w:rFonts w:ascii="Calibri" w:eastAsia="Droid Sans Fallback" w:hAnsi="Calibri" w:cs="Cordia New"/>
                <w:b/>
                <w:caps/>
                <w:kern w:val="0"/>
                <w:sz w:val="18"/>
                <w:szCs w:val="18"/>
                <w14:ligatures w14:val="none"/>
              </w:rPr>
            </w:pPr>
          </w:p>
        </w:tc>
        <w:tc>
          <w:tcPr>
            <w:tcW w:w="23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BC66C77" w14:textId="140D061D" w:rsidR="008E1DAC" w:rsidRPr="00093BCB" w:rsidRDefault="008E1DAC" w:rsidP="009C5EB6">
            <w:pPr>
              <w:suppressAutoHyphens/>
              <w:spacing w:after="0" w:line="240" w:lineRule="auto"/>
              <w:jc w:val="center"/>
              <w:rPr>
                <w:rFonts w:ascii="Calibri" w:eastAsia="Droid Sans Fallback" w:hAnsi="Calibri" w:cs="Cordia New"/>
                <w:i/>
                <w:kern w:val="0"/>
                <w:sz w:val="18"/>
                <w:szCs w:val="18"/>
                <w14:ligatures w14:val="none"/>
              </w:rPr>
            </w:pPr>
            <w:r w:rsidRPr="00093BCB">
              <w:rPr>
                <w:rFonts w:ascii="Calibri" w:eastAsia="Droid Sans Fallback" w:hAnsi="Calibri" w:cs="Cordia New"/>
                <w:i/>
                <w:kern w:val="0"/>
                <w:sz w:val="18"/>
                <w:szCs w:val="18"/>
                <w14:ligatures w14:val="none"/>
              </w:rPr>
              <w:t xml:space="preserve">€ </w:t>
            </w:r>
            <w:r w:rsidR="006F01B0" w:rsidRPr="00093BCB">
              <w:rPr>
                <w:rFonts w:ascii="Calibri" w:eastAsia="Droid Sans Fallback" w:hAnsi="Calibri" w:cs="Cordia New"/>
                <w:i/>
                <w:kern w:val="0"/>
                <w:sz w:val="18"/>
                <w:szCs w:val="18"/>
                <w14:ligatures w14:val="none"/>
              </w:rPr>
              <w:t>800</w:t>
            </w:r>
            <w:r w:rsidRPr="00093BCB">
              <w:rPr>
                <w:rFonts w:ascii="Calibri" w:eastAsia="Droid Sans Fallback" w:hAnsi="Calibri" w:cs="Cordia New"/>
                <w:i/>
                <w:kern w:val="0"/>
                <w:sz w:val="18"/>
                <w:szCs w:val="18"/>
                <w14:ligatures w14:val="none"/>
              </w:rPr>
              <w:t>.000</w:t>
            </w:r>
          </w:p>
        </w:tc>
        <w:tc>
          <w:tcPr>
            <w:tcW w:w="1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63BE1C8" w14:textId="493E2FAD" w:rsidR="008E1DAC" w:rsidRPr="00093BCB" w:rsidRDefault="008E1DAC" w:rsidP="009C5EB6">
            <w:pPr>
              <w:suppressAutoHyphens/>
              <w:spacing w:after="0" w:line="240" w:lineRule="auto"/>
              <w:jc w:val="center"/>
              <w:rPr>
                <w:rFonts w:ascii="Calibri" w:eastAsia="Droid Sans Fallback" w:hAnsi="Calibri" w:cs="Cordia New"/>
                <w:i/>
                <w:kern w:val="0"/>
                <w:sz w:val="18"/>
                <w:szCs w:val="18"/>
                <w14:ligatures w14:val="none"/>
              </w:rPr>
            </w:pPr>
            <w:r w:rsidRPr="00093BCB">
              <w:rPr>
                <w:rFonts w:ascii="Calibri" w:eastAsia="Droid Sans Fallback" w:hAnsi="Calibri" w:cs="Cordia New"/>
                <w:i/>
                <w:kern w:val="0"/>
                <w:sz w:val="18"/>
                <w:szCs w:val="18"/>
                <w14:ligatures w14:val="none"/>
              </w:rPr>
              <w:t>€ 800.000</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251733F" w14:textId="406166EB" w:rsidR="008E1DAC" w:rsidRPr="00093BCB" w:rsidRDefault="008E1DAC" w:rsidP="009C5EB6">
            <w:pPr>
              <w:suppressAutoHyphens/>
              <w:spacing w:after="0" w:line="240" w:lineRule="auto"/>
              <w:jc w:val="center"/>
              <w:rPr>
                <w:rFonts w:ascii="Calibri" w:eastAsia="Droid Sans Fallback" w:hAnsi="Calibri" w:cs="Cordia New"/>
                <w:i/>
                <w:kern w:val="0"/>
                <w:sz w:val="18"/>
                <w:szCs w:val="18"/>
                <w14:ligatures w14:val="none"/>
              </w:rPr>
            </w:pPr>
            <w:r w:rsidRPr="00093BCB">
              <w:rPr>
                <w:rFonts w:ascii="Calibri" w:eastAsia="Droid Sans Fallback" w:hAnsi="Calibri" w:cs="Cordia New"/>
                <w:i/>
                <w:kern w:val="0"/>
                <w:sz w:val="18"/>
                <w:szCs w:val="18"/>
                <w14:ligatures w14:val="none"/>
              </w:rPr>
              <w:t xml:space="preserve">€ </w:t>
            </w:r>
            <w:r w:rsidR="00A23E7D" w:rsidRPr="00093BCB">
              <w:rPr>
                <w:rFonts w:ascii="Calibri" w:eastAsia="Droid Sans Fallback" w:hAnsi="Calibri" w:cs="Cordia New"/>
                <w:i/>
                <w:kern w:val="0"/>
                <w:sz w:val="18"/>
                <w:szCs w:val="18"/>
                <w14:ligatures w14:val="none"/>
              </w:rPr>
              <w:t>325.600</w:t>
            </w:r>
          </w:p>
        </w:tc>
      </w:tr>
    </w:tbl>
    <w:p w14:paraId="63DE09CF" w14:textId="77777777" w:rsidR="008E1DAC" w:rsidRPr="00093BCB" w:rsidRDefault="008E1DAC" w:rsidP="008E1DAC">
      <w:pPr>
        <w:suppressAutoHyphens/>
        <w:spacing w:after="0" w:line="240" w:lineRule="auto"/>
        <w:rPr>
          <w:rFonts w:ascii="Calibri" w:eastAsia="Droid Sans Fallback" w:hAnsi="Calibri" w:cs="Cordia New"/>
          <w:b/>
          <w:caps/>
          <w:kern w:val="0"/>
          <w:sz w:val="18"/>
          <w:szCs w:val="18"/>
          <w14:ligatures w14:val="none"/>
        </w:rPr>
      </w:pPr>
    </w:p>
    <w:p w14:paraId="582B24A3" w14:textId="3499F5C6" w:rsidR="008E1DAC" w:rsidRPr="00093BCB" w:rsidRDefault="008E1DAC" w:rsidP="008E1DAC">
      <w:pPr>
        <w:suppressAutoHyphens/>
        <w:spacing w:after="0" w:line="240" w:lineRule="auto"/>
        <w:rPr>
          <w:rFonts w:ascii="Calibri" w:eastAsia="Droid Sans Fallback" w:hAnsi="Calibri" w:cs="Cordia New"/>
          <w:b/>
          <w:caps/>
          <w:kern w:val="0"/>
          <w:sz w:val="18"/>
          <w:szCs w:val="18"/>
          <w14:ligatures w14:val="none"/>
        </w:rPr>
      </w:pPr>
      <w:r w:rsidRPr="00093BCB">
        <w:rPr>
          <w:rFonts w:ascii="Calibri" w:eastAsia="Droid Sans Fallback" w:hAnsi="Calibri" w:cs="Cordia New"/>
          <w:b/>
          <w:caps/>
          <w:kern w:val="0"/>
          <w:sz w:val="18"/>
          <w:szCs w:val="18"/>
          <w14:ligatures w14:val="none"/>
        </w:rPr>
        <w:t xml:space="preserve">di cui contributo pubblico riserva SRG07 </w:t>
      </w:r>
      <w:r w:rsidR="001D41B2" w:rsidRPr="00093BCB">
        <w:rPr>
          <w:rFonts w:ascii="Calibri" w:eastAsia="Droid Sans Fallback" w:hAnsi="Calibri" w:cs="Cordia New"/>
          <w:b/>
          <w:caps/>
          <w:kern w:val="0"/>
          <w:sz w:val="18"/>
          <w:szCs w:val="18"/>
          <w14:ligatures w14:val="none"/>
        </w:rPr>
        <w:t>250</w:t>
      </w:r>
      <w:r w:rsidRPr="00093BCB">
        <w:rPr>
          <w:rFonts w:ascii="Calibri" w:eastAsia="Droid Sans Fallback" w:hAnsi="Calibri" w:cs="Cordia New"/>
          <w:b/>
          <w:caps/>
          <w:kern w:val="0"/>
          <w:sz w:val="18"/>
          <w:szCs w:val="18"/>
          <w14:ligatures w14:val="none"/>
        </w:rPr>
        <w:t>.000</w:t>
      </w:r>
    </w:p>
    <w:p w14:paraId="09CD416C" w14:textId="77777777" w:rsidR="008E1DAC" w:rsidRPr="00093BCB" w:rsidRDefault="008E1DAC" w:rsidP="008E1DAC">
      <w:pPr>
        <w:suppressAutoHyphens/>
        <w:spacing w:after="0" w:line="240" w:lineRule="auto"/>
        <w:rPr>
          <w:rFonts w:ascii="Calibri" w:eastAsia="Droid Sans Fallback" w:hAnsi="Calibri" w:cs="Cordia New"/>
          <w:b/>
          <w:caps/>
          <w:kern w:val="0"/>
          <w:sz w:val="18"/>
          <w:szCs w:val="18"/>
          <w14:ligatures w14:val="none"/>
        </w:rPr>
      </w:pPr>
    </w:p>
    <w:p w14:paraId="22537BD1" w14:textId="77777777" w:rsidR="008E1DAC" w:rsidRPr="00093BCB" w:rsidRDefault="008E1DAC" w:rsidP="008E1DAC">
      <w:pPr>
        <w:suppressAutoHyphens/>
        <w:spacing w:after="0" w:line="240" w:lineRule="auto"/>
        <w:rPr>
          <w:rFonts w:ascii="Calibri" w:eastAsia="Droid Sans Fallback" w:hAnsi="Calibri" w:cs="Cordia New"/>
          <w:b/>
          <w:caps/>
          <w:kern w:val="0"/>
          <w:sz w:val="18"/>
          <w:szCs w:val="18"/>
          <w14:ligatures w14:val="none"/>
        </w:rPr>
      </w:pPr>
    </w:p>
    <w:tbl>
      <w:tblPr>
        <w:tblW w:w="10065" w:type="dxa"/>
        <w:tblInd w:w="-72" w:type="dxa"/>
        <w:tblCellMar>
          <w:left w:w="70" w:type="dxa"/>
          <w:right w:w="70" w:type="dxa"/>
        </w:tblCellMar>
        <w:tblLook w:val="04A0" w:firstRow="1" w:lastRow="0" w:firstColumn="1" w:lastColumn="0" w:noHBand="0" w:noVBand="1"/>
      </w:tblPr>
      <w:tblGrid>
        <w:gridCol w:w="1258"/>
        <w:gridCol w:w="1258"/>
        <w:gridCol w:w="1258"/>
        <w:gridCol w:w="1258"/>
        <w:gridCol w:w="1258"/>
        <w:gridCol w:w="1258"/>
        <w:gridCol w:w="1258"/>
        <w:gridCol w:w="1259"/>
      </w:tblGrid>
      <w:tr w:rsidR="001738F3" w:rsidRPr="00093BCB" w14:paraId="5F29AE75" w14:textId="77777777" w:rsidTr="009C5EB6">
        <w:trPr>
          <w:trHeight w:val="315"/>
        </w:trPr>
        <w:tc>
          <w:tcPr>
            <w:tcW w:w="10065" w:type="dxa"/>
            <w:gridSpan w:val="8"/>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77C1C183" w14:textId="77777777" w:rsidR="008E1DAC" w:rsidRPr="00093BCB" w:rsidRDefault="008E1DAC" w:rsidP="009C5EB6">
            <w:pPr>
              <w:spacing w:after="0" w:line="240" w:lineRule="auto"/>
              <w:jc w:val="center"/>
              <w:rPr>
                <w:rFonts w:ascii="Calibri" w:eastAsia="Times New Roman" w:hAnsi="Calibri" w:cs="Calibri"/>
                <w:b/>
                <w:bCs/>
                <w:kern w:val="0"/>
                <w:sz w:val="20"/>
                <w:szCs w:val="20"/>
                <w:lang w:eastAsia="it-IT"/>
                <w14:ligatures w14:val="none"/>
              </w:rPr>
            </w:pPr>
            <w:r w:rsidRPr="00093BCB">
              <w:rPr>
                <w:rFonts w:ascii="Calibri" w:eastAsia="Times New Roman" w:hAnsi="Calibri" w:cs="Cordia New"/>
                <w:b/>
                <w:bCs/>
                <w:caps/>
                <w:kern w:val="0"/>
                <w:sz w:val="20"/>
                <w:szCs w:val="20"/>
                <w:lang w:eastAsia="it-IT"/>
                <w14:ligatures w14:val="none"/>
              </w:rPr>
              <w:t>cronoprogramma procedure e finanziario</w:t>
            </w:r>
          </w:p>
        </w:tc>
      </w:tr>
      <w:tr w:rsidR="001738F3" w:rsidRPr="00093BCB" w14:paraId="47F8ECF7" w14:textId="77777777" w:rsidTr="009C5EB6">
        <w:trPr>
          <w:trHeight w:val="315"/>
        </w:trPr>
        <w:tc>
          <w:tcPr>
            <w:tcW w:w="10065" w:type="dxa"/>
            <w:gridSpan w:val="8"/>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5D169FAF" w14:textId="77777777" w:rsidR="008E1DAC" w:rsidRPr="00093BCB" w:rsidRDefault="008E1DAC" w:rsidP="009C5EB6">
            <w:pPr>
              <w:spacing w:after="0" w:line="240" w:lineRule="auto"/>
              <w:jc w:val="center"/>
              <w:rPr>
                <w:rFonts w:ascii="Calibri" w:eastAsia="Times New Roman" w:hAnsi="Calibri" w:cs="Calibri"/>
                <w:b/>
                <w:bCs/>
                <w:kern w:val="0"/>
                <w:sz w:val="18"/>
                <w:szCs w:val="18"/>
                <w:lang w:eastAsia="it-IT"/>
                <w14:ligatures w14:val="none"/>
              </w:rPr>
            </w:pPr>
            <w:r w:rsidRPr="00093BCB">
              <w:rPr>
                <w:rFonts w:ascii="Calibri" w:eastAsia="Times New Roman" w:hAnsi="Calibri" w:cs="Cordia New"/>
                <w:b/>
                <w:bCs/>
                <w:kern w:val="0"/>
                <w:sz w:val="18"/>
                <w:szCs w:val="18"/>
                <w:lang w:eastAsia="it-IT"/>
                <w14:ligatures w14:val="none"/>
              </w:rPr>
              <w:t>Importi contributo pubblico di spesa prevista in relazione al bando</w:t>
            </w:r>
          </w:p>
        </w:tc>
      </w:tr>
      <w:tr w:rsidR="001738F3" w:rsidRPr="00093BCB" w14:paraId="0278F7FB" w14:textId="77777777" w:rsidTr="009C5EB6">
        <w:trPr>
          <w:trHeight w:val="315"/>
        </w:trPr>
        <w:tc>
          <w:tcPr>
            <w:tcW w:w="2516" w:type="dxa"/>
            <w:gridSpan w:val="2"/>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33A7AB41" w14:textId="77777777" w:rsidR="008E1DAC" w:rsidRPr="00093BCB" w:rsidRDefault="008E1DAC" w:rsidP="009C5EB6">
            <w:pPr>
              <w:spacing w:after="0" w:line="240" w:lineRule="auto"/>
              <w:jc w:val="center"/>
              <w:rPr>
                <w:rFonts w:ascii="Calibri" w:eastAsia="Times New Roman" w:hAnsi="Calibri" w:cs="Calibri"/>
                <w:b/>
                <w:bCs/>
                <w:kern w:val="0"/>
                <w:sz w:val="16"/>
                <w:szCs w:val="16"/>
                <w:lang w:eastAsia="it-IT"/>
                <w14:ligatures w14:val="none"/>
              </w:rPr>
            </w:pPr>
            <w:r w:rsidRPr="00093BCB">
              <w:rPr>
                <w:rFonts w:ascii="Calibri" w:eastAsia="Times New Roman" w:hAnsi="Calibri" w:cs="Cordia New"/>
                <w:b/>
                <w:bCs/>
                <w:kern w:val="0"/>
                <w:sz w:val="16"/>
                <w:szCs w:val="16"/>
                <w:lang w:eastAsia="it-IT"/>
                <w14:ligatures w14:val="none"/>
              </w:rPr>
              <w:t>2024</w:t>
            </w:r>
          </w:p>
        </w:tc>
        <w:tc>
          <w:tcPr>
            <w:tcW w:w="2516" w:type="dxa"/>
            <w:gridSpan w:val="2"/>
            <w:tcBorders>
              <w:top w:val="single" w:sz="8" w:space="0" w:color="00000A"/>
              <w:left w:val="nil"/>
              <w:bottom w:val="single" w:sz="8" w:space="0" w:color="00000A"/>
              <w:right w:val="single" w:sz="8" w:space="0" w:color="00000A"/>
            </w:tcBorders>
            <w:shd w:val="clear" w:color="auto" w:fill="auto"/>
            <w:vAlign w:val="center"/>
            <w:hideMark/>
          </w:tcPr>
          <w:p w14:paraId="4261A931" w14:textId="77777777" w:rsidR="008E1DAC" w:rsidRPr="00093BCB" w:rsidRDefault="008E1DAC" w:rsidP="009C5EB6">
            <w:pPr>
              <w:spacing w:after="0" w:line="240" w:lineRule="auto"/>
              <w:jc w:val="center"/>
              <w:rPr>
                <w:rFonts w:ascii="Calibri" w:eastAsia="Times New Roman" w:hAnsi="Calibri" w:cs="Calibri"/>
                <w:b/>
                <w:bCs/>
                <w:kern w:val="0"/>
                <w:sz w:val="16"/>
                <w:szCs w:val="16"/>
                <w:lang w:eastAsia="it-IT"/>
                <w14:ligatures w14:val="none"/>
              </w:rPr>
            </w:pPr>
            <w:r w:rsidRPr="00093BCB">
              <w:rPr>
                <w:rFonts w:ascii="Calibri" w:eastAsia="Times New Roman" w:hAnsi="Calibri" w:cs="Cordia New"/>
                <w:b/>
                <w:bCs/>
                <w:kern w:val="0"/>
                <w:sz w:val="16"/>
                <w:szCs w:val="16"/>
                <w:lang w:eastAsia="it-IT"/>
                <w14:ligatures w14:val="none"/>
              </w:rPr>
              <w:t>2025</w:t>
            </w:r>
          </w:p>
        </w:tc>
        <w:tc>
          <w:tcPr>
            <w:tcW w:w="2516" w:type="dxa"/>
            <w:gridSpan w:val="2"/>
            <w:tcBorders>
              <w:top w:val="single" w:sz="8" w:space="0" w:color="00000A"/>
              <w:left w:val="nil"/>
              <w:bottom w:val="single" w:sz="8" w:space="0" w:color="00000A"/>
              <w:right w:val="single" w:sz="8" w:space="0" w:color="00000A"/>
            </w:tcBorders>
            <w:shd w:val="clear" w:color="auto" w:fill="auto"/>
            <w:vAlign w:val="center"/>
            <w:hideMark/>
          </w:tcPr>
          <w:p w14:paraId="37A488B4" w14:textId="77777777" w:rsidR="008E1DAC" w:rsidRPr="00093BCB" w:rsidRDefault="008E1DAC" w:rsidP="009C5EB6">
            <w:pPr>
              <w:spacing w:after="0" w:line="240" w:lineRule="auto"/>
              <w:jc w:val="center"/>
              <w:rPr>
                <w:rFonts w:ascii="Calibri" w:eastAsia="Times New Roman" w:hAnsi="Calibri" w:cs="Calibri"/>
                <w:b/>
                <w:bCs/>
                <w:kern w:val="0"/>
                <w:sz w:val="16"/>
                <w:szCs w:val="16"/>
                <w:lang w:eastAsia="it-IT"/>
                <w14:ligatures w14:val="none"/>
              </w:rPr>
            </w:pPr>
            <w:r w:rsidRPr="00093BCB">
              <w:rPr>
                <w:rFonts w:ascii="Calibri" w:eastAsia="Times New Roman" w:hAnsi="Calibri" w:cs="Cordia New"/>
                <w:b/>
                <w:bCs/>
                <w:kern w:val="0"/>
                <w:sz w:val="16"/>
                <w:szCs w:val="16"/>
                <w:lang w:eastAsia="it-IT"/>
                <w14:ligatures w14:val="none"/>
              </w:rPr>
              <w:t>2026</w:t>
            </w:r>
          </w:p>
        </w:tc>
        <w:tc>
          <w:tcPr>
            <w:tcW w:w="2517" w:type="dxa"/>
            <w:gridSpan w:val="2"/>
            <w:tcBorders>
              <w:top w:val="single" w:sz="8" w:space="0" w:color="00000A"/>
              <w:left w:val="nil"/>
              <w:bottom w:val="single" w:sz="8" w:space="0" w:color="00000A"/>
              <w:right w:val="single" w:sz="8" w:space="0" w:color="00000A"/>
            </w:tcBorders>
            <w:shd w:val="clear" w:color="auto" w:fill="auto"/>
            <w:vAlign w:val="center"/>
            <w:hideMark/>
          </w:tcPr>
          <w:p w14:paraId="3E1D3B4E" w14:textId="77777777" w:rsidR="008E1DAC" w:rsidRPr="00093BCB" w:rsidRDefault="008E1DAC" w:rsidP="009C5EB6">
            <w:pPr>
              <w:spacing w:after="0" w:line="240" w:lineRule="auto"/>
              <w:jc w:val="center"/>
              <w:rPr>
                <w:rFonts w:ascii="Calibri" w:eastAsia="Times New Roman" w:hAnsi="Calibri" w:cs="Calibri"/>
                <w:b/>
                <w:bCs/>
                <w:kern w:val="0"/>
                <w:sz w:val="16"/>
                <w:szCs w:val="16"/>
                <w:lang w:eastAsia="it-IT"/>
                <w14:ligatures w14:val="none"/>
              </w:rPr>
            </w:pPr>
            <w:r w:rsidRPr="00093BCB">
              <w:rPr>
                <w:rFonts w:ascii="Calibri" w:eastAsia="Times New Roman" w:hAnsi="Calibri" w:cs="Cordia New"/>
                <w:b/>
                <w:bCs/>
                <w:caps/>
                <w:kern w:val="0"/>
                <w:sz w:val="16"/>
                <w:szCs w:val="16"/>
                <w:lang w:eastAsia="it-IT"/>
                <w14:ligatures w14:val="none"/>
              </w:rPr>
              <w:t>2027</w:t>
            </w:r>
          </w:p>
        </w:tc>
      </w:tr>
      <w:tr w:rsidR="001738F3" w:rsidRPr="00093BCB" w14:paraId="65A40C41" w14:textId="77777777" w:rsidTr="009C5EB6">
        <w:trPr>
          <w:trHeight w:val="315"/>
        </w:trPr>
        <w:tc>
          <w:tcPr>
            <w:tcW w:w="1258" w:type="dxa"/>
            <w:tcBorders>
              <w:top w:val="nil"/>
              <w:left w:val="single" w:sz="8" w:space="0" w:color="00000A"/>
              <w:bottom w:val="single" w:sz="8" w:space="0" w:color="00000A"/>
              <w:right w:val="single" w:sz="8" w:space="0" w:color="00000A"/>
            </w:tcBorders>
            <w:shd w:val="clear" w:color="auto" w:fill="auto"/>
            <w:vAlign w:val="center"/>
            <w:hideMark/>
          </w:tcPr>
          <w:p w14:paraId="75CE0716" w14:textId="77777777" w:rsidR="008E1DAC" w:rsidRPr="00093BCB" w:rsidRDefault="008E1DAC" w:rsidP="009C5EB6">
            <w:pPr>
              <w:spacing w:after="0" w:line="240" w:lineRule="auto"/>
              <w:jc w:val="center"/>
              <w:rPr>
                <w:rFonts w:ascii="Calibri" w:eastAsia="Times New Roman" w:hAnsi="Calibri" w:cs="Calibri"/>
                <w:b/>
                <w:bCs/>
                <w:kern w:val="0"/>
                <w:sz w:val="16"/>
                <w:szCs w:val="16"/>
                <w:lang w:eastAsia="it-IT"/>
                <w14:ligatures w14:val="none"/>
              </w:rPr>
            </w:pPr>
            <w:proofErr w:type="gramStart"/>
            <w:r w:rsidRPr="00093BCB">
              <w:rPr>
                <w:rFonts w:ascii="Calibri" w:eastAsia="Times New Roman" w:hAnsi="Calibri" w:cs="Cordia New"/>
                <w:b/>
                <w:bCs/>
                <w:kern w:val="0"/>
                <w:sz w:val="16"/>
                <w:szCs w:val="16"/>
                <w:lang w:eastAsia="it-IT"/>
                <w14:ligatures w14:val="none"/>
              </w:rPr>
              <w:t>1°</w:t>
            </w:r>
            <w:proofErr w:type="gramEnd"/>
            <w:r w:rsidRPr="00093BCB">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7BF2CBF4" w14:textId="77777777" w:rsidR="008E1DAC" w:rsidRPr="00093BCB" w:rsidRDefault="008E1DAC" w:rsidP="009C5EB6">
            <w:pPr>
              <w:spacing w:after="0" w:line="240" w:lineRule="auto"/>
              <w:jc w:val="center"/>
              <w:rPr>
                <w:rFonts w:ascii="Calibri" w:eastAsia="Times New Roman" w:hAnsi="Calibri" w:cs="Calibri"/>
                <w:b/>
                <w:bCs/>
                <w:kern w:val="0"/>
                <w:sz w:val="16"/>
                <w:szCs w:val="16"/>
                <w:lang w:eastAsia="it-IT"/>
                <w14:ligatures w14:val="none"/>
              </w:rPr>
            </w:pPr>
            <w:proofErr w:type="gramStart"/>
            <w:r w:rsidRPr="00093BCB">
              <w:rPr>
                <w:rFonts w:ascii="Calibri" w:eastAsia="Times New Roman" w:hAnsi="Calibri" w:cs="Cordia New"/>
                <w:b/>
                <w:bCs/>
                <w:kern w:val="0"/>
                <w:sz w:val="16"/>
                <w:szCs w:val="16"/>
                <w:lang w:eastAsia="it-IT"/>
                <w14:ligatures w14:val="none"/>
              </w:rPr>
              <w:t>2°</w:t>
            </w:r>
            <w:proofErr w:type="gramEnd"/>
            <w:r w:rsidRPr="00093BCB">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2C87553D" w14:textId="77777777" w:rsidR="008E1DAC" w:rsidRPr="00093BCB" w:rsidRDefault="008E1DAC" w:rsidP="009C5EB6">
            <w:pPr>
              <w:spacing w:after="0" w:line="240" w:lineRule="auto"/>
              <w:jc w:val="center"/>
              <w:rPr>
                <w:rFonts w:ascii="Calibri" w:eastAsia="Times New Roman" w:hAnsi="Calibri" w:cs="Calibri"/>
                <w:b/>
                <w:bCs/>
                <w:kern w:val="0"/>
                <w:sz w:val="16"/>
                <w:szCs w:val="16"/>
                <w:lang w:eastAsia="it-IT"/>
                <w14:ligatures w14:val="none"/>
              </w:rPr>
            </w:pPr>
            <w:proofErr w:type="gramStart"/>
            <w:r w:rsidRPr="00093BCB">
              <w:rPr>
                <w:rFonts w:ascii="Calibri" w:eastAsia="Times New Roman" w:hAnsi="Calibri" w:cs="Cordia New"/>
                <w:b/>
                <w:bCs/>
                <w:kern w:val="0"/>
                <w:sz w:val="16"/>
                <w:szCs w:val="16"/>
                <w:lang w:eastAsia="it-IT"/>
                <w14:ligatures w14:val="none"/>
              </w:rPr>
              <w:t>1°</w:t>
            </w:r>
            <w:proofErr w:type="gramEnd"/>
            <w:r w:rsidRPr="00093BCB">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5EDDD9E7" w14:textId="77777777" w:rsidR="008E1DAC" w:rsidRPr="00093BCB" w:rsidRDefault="008E1DAC" w:rsidP="009C5EB6">
            <w:pPr>
              <w:spacing w:after="0" w:line="240" w:lineRule="auto"/>
              <w:jc w:val="center"/>
              <w:rPr>
                <w:rFonts w:ascii="Calibri" w:eastAsia="Times New Roman" w:hAnsi="Calibri" w:cs="Calibri"/>
                <w:b/>
                <w:bCs/>
                <w:kern w:val="0"/>
                <w:sz w:val="16"/>
                <w:szCs w:val="16"/>
                <w:lang w:eastAsia="it-IT"/>
                <w14:ligatures w14:val="none"/>
              </w:rPr>
            </w:pPr>
            <w:proofErr w:type="gramStart"/>
            <w:r w:rsidRPr="00093BCB">
              <w:rPr>
                <w:rFonts w:ascii="Calibri" w:eastAsia="Times New Roman" w:hAnsi="Calibri" w:cs="Cordia New"/>
                <w:b/>
                <w:bCs/>
                <w:kern w:val="0"/>
                <w:sz w:val="16"/>
                <w:szCs w:val="16"/>
                <w:lang w:eastAsia="it-IT"/>
                <w14:ligatures w14:val="none"/>
              </w:rPr>
              <w:t>2°</w:t>
            </w:r>
            <w:proofErr w:type="gramEnd"/>
            <w:r w:rsidRPr="00093BCB">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7FFD5D76" w14:textId="77777777" w:rsidR="008E1DAC" w:rsidRPr="00093BCB" w:rsidRDefault="008E1DAC" w:rsidP="009C5EB6">
            <w:pPr>
              <w:spacing w:after="0" w:line="240" w:lineRule="auto"/>
              <w:jc w:val="center"/>
              <w:rPr>
                <w:rFonts w:ascii="Calibri" w:eastAsia="Times New Roman" w:hAnsi="Calibri" w:cs="Calibri"/>
                <w:b/>
                <w:bCs/>
                <w:kern w:val="0"/>
                <w:sz w:val="16"/>
                <w:szCs w:val="16"/>
                <w:lang w:eastAsia="it-IT"/>
                <w14:ligatures w14:val="none"/>
              </w:rPr>
            </w:pPr>
            <w:proofErr w:type="gramStart"/>
            <w:r w:rsidRPr="00093BCB">
              <w:rPr>
                <w:rFonts w:ascii="Calibri" w:eastAsia="Times New Roman" w:hAnsi="Calibri" w:cs="Cordia New"/>
                <w:b/>
                <w:bCs/>
                <w:kern w:val="0"/>
                <w:sz w:val="16"/>
                <w:szCs w:val="16"/>
                <w:lang w:eastAsia="it-IT"/>
                <w14:ligatures w14:val="none"/>
              </w:rPr>
              <w:t>1°</w:t>
            </w:r>
            <w:proofErr w:type="gramEnd"/>
            <w:r w:rsidRPr="00093BCB">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35F7834F" w14:textId="77777777" w:rsidR="008E1DAC" w:rsidRPr="00093BCB" w:rsidRDefault="008E1DAC" w:rsidP="009C5EB6">
            <w:pPr>
              <w:spacing w:after="0" w:line="240" w:lineRule="auto"/>
              <w:jc w:val="center"/>
              <w:rPr>
                <w:rFonts w:ascii="Calibri" w:eastAsia="Times New Roman" w:hAnsi="Calibri" w:cs="Calibri"/>
                <w:b/>
                <w:bCs/>
                <w:kern w:val="0"/>
                <w:sz w:val="16"/>
                <w:szCs w:val="16"/>
                <w:lang w:eastAsia="it-IT"/>
                <w14:ligatures w14:val="none"/>
              </w:rPr>
            </w:pPr>
            <w:proofErr w:type="gramStart"/>
            <w:r w:rsidRPr="00093BCB">
              <w:rPr>
                <w:rFonts w:ascii="Calibri" w:eastAsia="Times New Roman" w:hAnsi="Calibri" w:cs="Cordia New"/>
                <w:b/>
                <w:bCs/>
                <w:kern w:val="0"/>
                <w:sz w:val="16"/>
                <w:szCs w:val="16"/>
                <w:lang w:eastAsia="it-IT"/>
                <w14:ligatures w14:val="none"/>
              </w:rPr>
              <w:t>2°</w:t>
            </w:r>
            <w:proofErr w:type="gramEnd"/>
            <w:r w:rsidRPr="00093BCB">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737548E2" w14:textId="77777777" w:rsidR="008E1DAC" w:rsidRPr="00093BCB" w:rsidRDefault="008E1DAC" w:rsidP="009C5EB6">
            <w:pPr>
              <w:spacing w:after="0" w:line="240" w:lineRule="auto"/>
              <w:jc w:val="center"/>
              <w:rPr>
                <w:rFonts w:ascii="Calibri" w:eastAsia="Times New Roman" w:hAnsi="Calibri" w:cs="Calibri"/>
                <w:b/>
                <w:bCs/>
                <w:kern w:val="0"/>
                <w:sz w:val="16"/>
                <w:szCs w:val="16"/>
                <w:lang w:eastAsia="it-IT"/>
                <w14:ligatures w14:val="none"/>
              </w:rPr>
            </w:pPr>
            <w:proofErr w:type="gramStart"/>
            <w:r w:rsidRPr="00093BCB">
              <w:rPr>
                <w:rFonts w:ascii="Calibri" w:eastAsia="Times New Roman" w:hAnsi="Calibri" w:cs="Cordia New"/>
                <w:b/>
                <w:bCs/>
                <w:kern w:val="0"/>
                <w:sz w:val="16"/>
                <w:szCs w:val="16"/>
                <w:lang w:eastAsia="it-IT"/>
                <w14:ligatures w14:val="none"/>
              </w:rPr>
              <w:t>1°</w:t>
            </w:r>
            <w:proofErr w:type="gramEnd"/>
            <w:r w:rsidRPr="00093BCB">
              <w:rPr>
                <w:rFonts w:ascii="Calibri" w:eastAsia="Times New Roman" w:hAnsi="Calibri" w:cs="Cordia New"/>
                <w:b/>
                <w:bCs/>
                <w:kern w:val="0"/>
                <w:sz w:val="16"/>
                <w:szCs w:val="16"/>
                <w:lang w:eastAsia="it-IT"/>
                <w14:ligatures w14:val="none"/>
              </w:rPr>
              <w:t xml:space="preserve"> semestre</w:t>
            </w:r>
          </w:p>
        </w:tc>
        <w:tc>
          <w:tcPr>
            <w:tcW w:w="1259" w:type="dxa"/>
            <w:tcBorders>
              <w:top w:val="nil"/>
              <w:left w:val="nil"/>
              <w:bottom w:val="single" w:sz="8" w:space="0" w:color="00000A"/>
              <w:right w:val="single" w:sz="8" w:space="0" w:color="00000A"/>
            </w:tcBorders>
            <w:shd w:val="clear" w:color="auto" w:fill="auto"/>
            <w:vAlign w:val="center"/>
            <w:hideMark/>
          </w:tcPr>
          <w:p w14:paraId="757A0879" w14:textId="77777777" w:rsidR="008E1DAC" w:rsidRPr="00093BCB" w:rsidRDefault="008E1DAC" w:rsidP="009C5EB6">
            <w:pPr>
              <w:spacing w:after="0" w:line="240" w:lineRule="auto"/>
              <w:jc w:val="center"/>
              <w:rPr>
                <w:rFonts w:ascii="Calibri" w:eastAsia="Times New Roman" w:hAnsi="Calibri" w:cs="Calibri"/>
                <w:b/>
                <w:bCs/>
                <w:kern w:val="0"/>
                <w:sz w:val="16"/>
                <w:szCs w:val="16"/>
                <w:lang w:eastAsia="it-IT"/>
                <w14:ligatures w14:val="none"/>
              </w:rPr>
            </w:pPr>
            <w:proofErr w:type="gramStart"/>
            <w:r w:rsidRPr="00093BCB">
              <w:rPr>
                <w:rFonts w:ascii="Calibri" w:eastAsia="Times New Roman" w:hAnsi="Calibri" w:cs="Cordia New"/>
                <w:b/>
                <w:bCs/>
                <w:kern w:val="0"/>
                <w:sz w:val="16"/>
                <w:szCs w:val="16"/>
                <w:lang w:eastAsia="it-IT"/>
                <w14:ligatures w14:val="none"/>
              </w:rPr>
              <w:t>2°</w:t>
            </w:r>
            <w:proofErr w:type="gramEnd"/>
            <w:r w:rsidRPr="00093BCB">
              <w:rPr>
                <w:rFonts w:ascii="Calibri" w:eastAsia="Times New Roman" w:hAnsi="Calibri" w:cs="Cordia New"/>
                <w:b/>
                <w:bCs/>
                <w:kern w:val="0"/>
                <w:sz w:val="16"/>
                <w:szCs w:val="16"/>
                <w:lang w:eastAsia="it-IT"/>
                <w14:ligatures w14:val="none"/>
              </w:rPr>
              <w:t xml:space="preserve"> semestre</w:t>
            </w:r>
          </w:p>
        </w:tc>
      </w:tr>
      <w:tr w:rsidR="001738F3" w:rsidRPr="00093BCB" w14:paraId="6929E5CD" w14:textId="77777777" w:rsidTr="00BD72D8">
        <w:trPr>
          <w:trHeight w:val="315"/>
        </w:trPr>
        <w:tc>
          <w:tcPr>
            <w:tcW w:w="1258" w:type="dxa"/>
            <w:tcBorders>
              <w:top w:val="nil"/>
              <w:left w:val="single" w:sz="8" w:space="0" w:color="00000A"/>
              <w:bottom w:val="single" w:sz="8" w:space="0" w:color="00000A"/>
              <w:right w:val="single" w:sz="8" w:space="0" w:color="00000A"/>
            </w:tcBorders>
            <w:shd w:val="clear" w:color="auto" w:fill="auto"/>
            <w:vAlign w:val="center"/>
            <w:hideMark/>
          </w:tcPr>
          <w:p w14:paraId="61771505" w14:textId="77777777" w:rsidR="00BD72D8" w:rsidRPr="00093BCB" w:rsidRDefault="00BD72D8" w:rsidP="00BD72D8">
            <w:pPr>
              <w:spacing w:after="0" w:line="240" w:lineRule="auto"/>
              <w:jc w:val="center"/>
              <w:rPr>
                <w:rFonts w:ascii="Calibri" w:eastAsia="Times New Roman" w:hAnsi="Calibri" w:cs="Calibri"/>
                <w:i/>
                <w:iCs/>
                <w:kern w:val="0"/>
                <w:sz w:val="16"/>
                <w:szCs w:val="16"/>
                <w:lang w:eastAsia="it-IT"/>
                <w14:ligatures w14:val="none"/>
              </w:rPr>
            </w:pPr>
            <w:r w:rsidRPr="00093BCB">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tcPr>
          <w:p w14:paraId="306E40E0" w14:textId="7E9C4E80" w:rsidR="00BD72D8" w:rsidRPr="00093BCB" w:rsidRDefault="00BD72D8" w:rsidP="00BD72D8">
            <w:pPr>
              <w:spacing w:after="0" w:line="240" w:lineRule="auto"/>
              <w:jc w:val="center"/>
              <w:rPr>
                <w:rFonts w:ascii="Calibri" w:eastAsia="Times New Roman" w:hAnsi="Calibri" w:cs="Calibri"/>
                <w:i/>
                <w:iCs/>
                <w:kern w:val="0"/>
                <w:sz w:val="16"/>
                <w:szCs w:val="16"/>
                <w:lang w:eastAsia="it-IT"/>
                <w14:ligatures w14:val="none"/>
              </w:rPr>
            </w:pPr>
            <w:r w:rsidRPr="00093BCB">
              <w:rPr>
                <w:rFonts w:ascii="Calibri" w:eastAsia="Times New Roman" w:hAnsi="Calibri" w:cs="Cordia New"/>
                <w:i/>
                <w:iCs/>
                <w:kern w:val="0"/>
                <w:sz w:val="16"/>
                <w:szCs w:val="16"/>
                <w:lang w:eastAsia="it-IT"/>
                <w14:ligatures w14:val="none"/>
              </w:rPr>
              <w:t>€ 550.000</w:t>
            </w:r>
          </w:p>
        </w:tc>
        <w:tc>
          <w:tcPr>
            <w:tcW w:w="1258" w:type="dxa"/>
            <w:tcBorders>
              <w:top w:val="nil"/>
              <w:left w:val="nil"/>
              <w:bottom w:val="single" w:sz="8" w:space="0" w:color="00000A"/>
              <w:right w:val="single" w:sz="8" w:space="0" w:color="00000A"/>
            </w:tcBorders>
            <w:shd w:val="clear" w:color="auto" w:fill="auto"/>
            <w:vAlign w:val="center"/>
          </w:tcPr>
          <w:p w14:paraId="10BBA5F9" w14:textId="4D7C756B" w:rsidR="00BD72D8" w:rsidRPr="00093BCB" w:rsidRDefault="00BD72D8" w:rsidP="00BD72D8">
            <w:pPr>
              <w:spacing w:after="0" w:line="240" w:lineRule="auto"/>
              <w:jc w:val="center"/>
              <w:rPr>
                <w:rFonts w:ascii="Calibri" w:eastAsia="Times New Roman" w:hAnsi="Calibri" w:cs="Calibri"/>
                <w:i/>
                <w:iCs/>
                <w:kern w:val="0"/>
                <w:sz w:val="16"/>
                <w:szCs w:val="16"/>
                <w:lang w:eastAsia="it-IT"/>
                <w14:ligatures w14:val="none"/>
              </w:rPr>
            </w:pPr>
          </w:p>
        </w:tc>
        <w:tc>
          <w:tcPr>
            <w:tcW w:w="1258" w:type="dxa"/>
            <w:tcBorders>
              <w:top w:val="nil"/>
              <w:left w:val="nil"/>
              <w:bottom w:val="single" w:sz="8" w:space="0" w:color="00000A"/>
              <w:right w:val="single" w:sz="8" w:space="0" w:color="00000A"/>
            </w:tcBorders>
            <w:shd w:val="clear" w:color="auto" w:fill="auto"/>
            <w:vAlign w:val="center"/>
            <w:hideMark/>
          </w:tcPr>
          <w:p w14:paraId="09DAF7B5" w14:textId="4DE83CEC" w:rsidR="00BD72D8" w:rsidRPr="00093BCB" w:rsidRDefault="00BD72D8" w:rsidP="00BD72D8">
            <w:pPr>
              <w:spacing w:after="0" w:line="240" w:lineRule="auto"/>
              <w:jc w:val="center"/>
              <w:rPr>
                <w:rFonts w:ascii="Calibri" w:eastAsia="Times New Roman" w:hAnsi="Calibri" w:cs="Calibri"/>
                <w:i/>
                <w:iCs/>
                <w:kern w:val="0"/>
                <w:sz w:val="16"/>
                <w:szCs w:val="16"/>
                <w:lang w:eastAsia="it-IT"/>
                <w14:ligatures w14:val="none"/>
              </w:rPr>
            </w:pPr>
            <w:r w:rsidRPr="00093BCB">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305DA1B6" w14:textId="6606F1CD" w:rsidR="00BD72D8" w:rsidRPr="00093BCB" w:rsidRDefault="00BD72D8" w:rsidP="00BD72D8">
            <w:pPr>
              <w:spacing w:after="0" w:line="240" w:lineRule="auto"/>
              <w:jc w:val="center"/>
              <w:rPr>
                <w:rFonts w:ascii="Calibri" w:eastAsia="Times New Roman" w:hAnsi="Calibri" w:cs="Calibri"/>
                <w:i/>
                <w:iCs/>
                <w:kern w:val="0"/>
                <w:sz w:val="16"/>
                <w:szCs w:val="16"/>
                <w:lang w:eastAsia="it-IT"/>
                <w14:ligatures w14:val="none"/>
              </w:rPr>
            </w:pPr>
            <w:r w:rsidRPr="00093BCB">
              <w:rPr>
                <w:rFonts w:ascii="Calibri" w:eastAsia="Times New Roman" w:hAnsi="Calibri" w:cs="Cordia New"/>
                <w:i/>
                <w:iCs/>
                <w:kern w:val="0"/>
                <w:sz w:val="16"/>
                <w:szCs w:val="16"/>
                <w:lang w:eastAsia="it-IT"/>
                <w14:ligatures w14:val="none"/>
              </w:rPr>
              <w:t>€ 250.000 (*)</w:t>
            </w:r>
          </w:p>
        </w:tc>
        <w:tc>
          <w:tcPr>
            <w:tcW w:w="1258" w:type="dxa"/>
            <w:tcBorders>
              <w:top w:val="nil"/>
              <w:left w:val="nil"/>
              <w:bottom w:val="single" w:sz="8" w:space="0" w:color="00000A"/>
              <w:right w:val="single" w:sz="8" w:space="0" w:color="00000A"/>
            </w:tcBorders>
            <w:shd w:val="clear" w:color="auto" w:fill="auto"/>
            <w:vAlign w:val="center"/>
            <w:hideMark/>
          </w:tcPr>
          <w:p w14:paraId="13119D7C" w14:textId="77777777" w:rsidR="00BD72D8" w:rsidRPr="00093BCB" w:rsidRDefault="00BD72D8" w:rsidP="00BD72D8">
            <w:pPr>
              <w:spacing w:after="0" w:line="240" w:lineRule="auto"/>
              <w:jc w:val="center"/>
              <w:rPr>
                <w:rFonts w:ascii="Calibri" w:eastAsia="Times New Roman" w:hAnsi="Calibri" w:cs="Calibri"/>
                <w:i/>
                <w:iCs/>
                <w:kern w:val="0"/>
                <w:sz w:val="16"/>
                <w:szCs w:val="16"/>
                <w:lang w:eastAsia="it-IT"/>
                <w14:ligatures w14:val="none"/>
              </w:rPr>
            </w:pPr>
            <w:r w:rsidRPr="00093BCB">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25D353C6" w14:textId="77777777" w:rsidR="00BD72D8" w:rsidRPr="00093BCB" w:rsidRDefault="00BD72D8" w:rsidP="00BD72D8">
            <w:pPr>
              <w:spacing w:after="0" w:line="240" w:lineRule="auto"/>
              <w:jc w:val="center"/>
              <w:rPr>
                <w:rFonts w:ascii="Calibri" w:eastAsia="Times New Roman" w:hAnsi="Calibri" w:cs="Calibri"/>
                <w:i/>
                <w:iCs/>
                <w:kern w:val="0"/>
                <w:sz w:val="16"/>
                <w:szCs w:val="16"/>
                <w:lang w:eastAsia="it-IT"/>
                <w14:ligatures w14:val="none"/>
              </w:rPr>
            </w:pPr>
            <w:r w:rsidRPr="00093BCB">
              <w:rPr>
                <w:rFonts w:ascii="Calibri" w:eastAsia="Times New Roman" w:hAnsi="Calibri" w:cs="Cordia New"/>
                <w:i/>
                <w:iCs/>
                <w:kern w:val="0"/>
                <w:sz w:val="16"/>
                <w:szCs w:val="16"/>
                <w:lang w:eastAsia="it-IT"/>
                <w14:ligatures w14:val="none"/>
              </w:rPr>
              <w:t>€</w:t>
            </w:r>
          </w:p>
        </w:tc>
        <w:tc>
          <w:tcPr>
            <w:tcW w:w="1259" w:type="dxa"/>
            <w:tcBorders>
              <w:top w:val="nil"/>
              <w:left w:val="nil"/>
              <w:bottom w:val="single" w:sz="8" w:space="0" w:color="00000A"/>
              <w:right w:val="single" w:sz="8" w:space="0" w:color="00000A"/>
            </w:tcBorders>
            <w:shd w:val="clear" w:color="auto" w:fill="auto"/>
            <w:vAlign w:val="center"/>
            <w:hideMark/>
          </w:tcPr>
          <w:p w14:paraId="37418F79" w14:textId="77777777" w:rsidR="00BD72D8" w:rsidRPr="00093BCB" w:rsidRDefault="00BD72D8" w:rsidP="00BD72D8">
            <w:pPr>
              <w:spacing w:after="0" w:line="240" w:lineRule="auto"/>
              <w:jc w:val="center"/>
              <w:rPr>
                <w:rFonts w:ascii="Calibri" w:eastAsia="Times New Roman" w:hAnsi="Calibri" w:cs="Calibri"/>
                <w:i/>
                <w:iCs/>
                <w:kern w:val="0"/>
                <w:sz w:val="16"/>
                <w:szCs w:val="16"/>
                <w:lang w:eastAsia="it-IT"/>
                <w14:ligatures w14:val="none"/>
              </w:rPr>
            </w:pPr>
            <w:r w:rsidRPr="00093BCB">
              <w:rPr>
                <w:rFonts w:ascii="Calibri" w:eastAsia="Times New Roman" w:hAnsi="Calibri" w:cs="Cordia New"/>
                <w:i/>
                <w:iCs/>
                <w:kern w:val="0"/>
                <w:sz w:val="16"/>
                <w:szCs w:val="16"/>
                <w:lang w:eastAsia="it-IT"/>
                <w14:ligatures w14:val="none"/>
              </w:rPr>
              <w:t>€</w:t>
            </w:r>
          </w:p>
        </w:tc>
      </w:tr>
    </w:tbl>
    <w:p w14:paraId="6B1AFA41" w14:textId="77777777" w:rsidR="00A702E5" w:rsidRPr="00093BCB" w:rsidRDefault="00A702E5" w:rsidP="00A702E5">
      <w:pPr>
        <w:rPr>
          <w:rFonts w:cs="Cordia New"/>
          <w:bCs/>
          <w:sz w:val="18"/>
          <w:szCs w:val="18"/>
        </w:rPr>
      </w:pPr>
      <w:r w:rsidRPr="00093BCB">
        <w:rPr>
          <w:rFonts w:cs="Cordia New"/>
          <w:bCs/>
          <w:sz w:val="18"/>
          <w:szCs w:val="18"/>
        </w:rPr>
        <w:t>(*) quota riservata a interventi finanziati nell’ambito di progetti di cooperazione di cui alla scheda d’intervento SRG07</w:t>
      </w:r>
    </w:p>
    <w:p w14:paraId="7F947750" w14:textId="77777777" w:rsidR="00A702E5" w:rsidRPr="00093BCB" w:rsidRDefault="00A702E5" w:rsidP="008E1DAC">
      <w:pPr>
        <w:suppressAutoHyphens/>
        <w:spacing w:after="0" w:line="240" w:lineRule="auto"/>
        <w:rPr>
          <w:rFonts w:ascii="Calibri" w:eastAsia="Droid Sans Fallback" w:hAnsi="Calibri" w:cs="Cordia New"/>
          <w:b/>
          <w:caps/>
          <w:kern w:val="0"/>
          <w:sz w:val="18"/>
          <w:szCs w:val="18"/>
          <w14:ligatures w14:val="none"/>
        </w:rPr>
      </w:pPr>
    </w:p>
    <w:p w14:paraId="3B757FCF" w14:textId="77777777" w:rsidR="00A702E5" w:rsidRPr="00093BCB" w:rsidRDefault="00A702E5" w:rsidP="008E1DAC">
      <w:pPr>
        <w:suppressAutoHyphens/>
        <w:spacing w:after="0" w:line="240" w:lineRule="auto"/>
        <w:rPr>
          <w:rFonts w:ascii="Calibri" w:eastAsia="Droid Sans Fallback" w:hAnsi="Calibri" w:cs="Cordia New"/>
          <w:b/>
          <w:caps/>
          <w:kern w:val="0"/>
          <w:sz w:val="18"/>
          <w:szCs w:val="18"/>
          <w14:ligatures w14:val="none"/>
        </w:rPr>
      </w:pPr>
    </w:p>
    <w:tbl>
      <w:tblPr>
        <w:tblW w:w="1006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338"/>
        <w:gridCol w:w="2181"/>
        <w:gridCol w:w="3002"/>
        <w:gridCol w:w="29"/>
        <w:gridCol w:w="1672"/>
        <w:gridCol w:w="29"/>
        <w:gridCol w:w="1814"/>
      </w:tblGrid>
      <w:tr w:rsidR="00182045" w:rsidRPr="00093BCB" w14:paraId="28449C50" w14:textId="77777777" w:rsidTr="00125362">
        <w:trPr>
          <w:trHeight w:val="260"/>
        </w:trPr>
        <w:tc>
          <w:tcPr>
            <w:tcW w:w="1338" w:type="dxa"/>
            <w:vMerge w:val="restart"/>
            <w:tcBorders>
              <w:top w:val="single" w:sz="4" w:space="0" w:color="00000A"/>
              <w:left w:val="single" w:sz="4" w:space="0" w:color="00000A"/>
              <w:right w:val="single" w:sz="4" w:space="0" w:color="00000A"/>
            </w:tcBorders>
            <w:shd w:val="clear" w:color="auto" w:fill="auto"/>
            <w:tcMar>
              <w:left w:w="108" w:type="dxa"/>
            </w:tcMar>
          </w:tcPr>
          <w:p w14:paraId="6C97C84B" w14:textId="77777777" w:rsidR="00182045" w:rsidRPr="00093BCB" w:rsidRDefault="00182045" w:rsidP="007320EB">
            <w:pPr>
              <w:suppressAutoHyphens/>
              <w:spacing w:after="0" w:line="240" w:lineRule="auto"/>
              <w:rPr>
                <w:rFonts w:ascii="Calibri" w:eastAsia="Droid Sans Fallback" w:hAnsi="Calibri" w:cs="Cordia New"/>
                <w:b/>
                <w:caps/>
                <w:kern w:val="0"/>
                <w:sz w:val="18"/>
                <w:szCs w:val="18"/>
                <w14:ligatures w14:val="none"/>
              </w:rPr>
            </w:pPr>
            <w:bookmarkStart w:id="0" w:name="_Hlk155708434"/>
            <w:r w:rsidRPr="00093BCB">
              <w:rPr>
                <w:rFonts w:ascii="Calibri" w:eastAsia="Droid Sans Fallback" w:hAnsi="Calibri" w:cs="Cordia New"/>
                <w:b/>
                <w:caps/>
                <w:kern w:val="0"/>
                <w:sz w:val="18"/>
                <w:szCs w:val="18"/>
                <w14:ligatures w14:val="none"/>
              </w:rPr>
              <w:t>Indicatori</w:t>
            </w:r>
          </w:p>
        </w:tc>
        <w:tc>
          <w:tcPr>
            <w:tcW w:w="518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5EBCF1F" w14:textId="77777777" w:rsidR="00182045" w:rsidRPr="00093BCB" w:rsidRDefault="00182045" w:rsidP="007320EB">
            <w:pPr>
              <w:suppressAutoHyphens/>
              <w:spacing w:after="0" w:line="240" w:lineRule="auto"/>
              <w:jc w:val="center"/>
              <w:rPr>
                <w:rFonts w:ascii="Calibri" w:eastAsia="Droid Sans Fallback" w:hAnsi="Calibri" w:cs="Cordia New"/>
                <w:b/>
                <w:kern w:val="0"/>
                <w:sz w:val="18"/>
                <w:szCs w:val="18"/>
                <w14:ligatures w14:val="none"/>
              </w:rPr>
            </w:pPr>
            <w:r w:rsidRPr="00093BCB">
              <w:rPr>
                <w:rFonts w:ascii="Calibri" w:eastAsia="Droid Sans Fallback" w:hAnsi="Calibri" w:cs="Cordia New"/>
                <w:b/>
                <w:kern w:val="0"/>
                <w:sz w:val="18"/>
                <w:szCs w:val="18"/>
                <w14:ligatures w14:val="none"/>
              </w:rPr>
              <w:t>Nome indicatore</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275A511" w14:textId="77777777" w:rsidR="00182045" w:rsidRPr="00093BCB" w:rsidRDefault="00182045" w:rsidP="007320EB">
            <w:pPr>
              <w:suppressAutoHyphens/>
              <w:spacing w:after="0" w:line="240" w:lineRule="auto"/>
              <w:jc w:val="center"/>
              <w:rPr>
                <w:rFonts w:ascii="Calibri" w:eastAsia="Droid Sans Fallback" w:hAnsi="Calibri" w:cs="Cordia New"/>
                <w:b/>
                <w:kern w:val="0"/>
                <w:sz w:val="18"/>
                <w:szCs w:val="18"/>
                <w14:ligatures w14:val="none"/>
              </w:rPr>
            </w:pPr>
            <w:r w:rsidRPr="00093BCB">
              <w:rPr>
                <w:rFonts w:ascii="Calibri" w:eastAsia="Droid Sans Fallback" w:hAnsi="Calibri" w:cs="Cordia New"/>
                <w:b/>
                <w:kern w:val="0"/>
                <w:sz w:val="18"/>
                <w:szCs w:val="18"/>
                <w14:ligatures w14:val="none"/>
              </w:rPr>
              <w:t>U. m.</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64A379F" w14:textId="717132F6" w:rsidR="00182045" w:rsidRPr="00093BCB" w:rsidRDefault="00182045" w:rsidP="007320EB">
            <w:pPr>
              <w:suppressAutoHyphens/>
              <w:spacing w:after="0" w:line="240" w:lineRule="auto"/>
              <w:jc w:val="center"/>
              <w:rPr>
                <w:rFonts w:ascii="Calibri" w:eastAsia="Droid Sans Fallback" w:hAnsi="Calibri" w:cs="Cordia New"/>
                <w:b/>
                <w:kern w:val="0"/>
                <w:sz w:val="18"/>
                <w:szCs w:val="18"/>
                <w14:ligatures w14:val="none"/>
              </w:rPr>
            </w:pPr>
            <w:r w:rsidRPr="00093BCB">
              <w:rPr>
                <w:rFonts w:ascii="Calibri" w:eastAsia="Droid Sans Fallback" w:hAnsi="Calibri" w:cs="Cordia New"/>
                <w:b/>
                <w:kern w:val="0"/>
                <w:sz w:val="18"/>
                <w:szCs w:val="18"/>
                <w14:ligatures w14:val="none"/>
              </w:rPr>
              <w:t>Valore atteso al 2027</w:t>
            </w:r>
          </w:p>
        </w:tc>
      </w:tr>
      <w:tr w:rsidR="00182045" w:rsidRPr="00093BCB" w14:paraId="5D87D628" w14:textId="77777777" w:rsidTr="00182045">
        <w:trPr>
          <w:trHeight w:val="158"/>
        </w:trPr>
        <w:tc>
          <w:tcPr>
            <w:tcW w:w="1338" w:type="dxa"/>
            <w:vMerge/>
            <w:tcBorders>
              <w:left w:val="single" w:sz="4" w:space="0" w:color="00000A"/>
              <w:right w:val="single" w:sz="4" w:space="0" w:color="00000A"/>
            </w:tcBorders>
            <w:shd w:val="clear" w:color="auto" w:fill="auto"/>
            <w:tcMar>
              <w:left w:w="108" w:type="dxa"/>
            </w:tcMar>
          </w:tcPr>
          <w:p w14:paraId="6B2D82D3" w14:textId="77777777" w:rsidR="00182045" w:rsidRPr="00093BCB" w:rsidRDefault="00182045" w:rsidP="007320EB">
            <w:pPr>
              <w:suppressAutoHyphens/>
              <w:spacing w:after="0" w:line="240" w:lineRule="auto"/>
              <w:rPr>
                <w:rFonts w:ascii="Calibri" w:eastAsia="Droid Sans Fallback" w:hAnsi="Calibri" w:cs="Cordia New"/>
                <w:b/>
                <w:caps/>
                <w:kern w:val="0"/>
                <w:sz w:val="18"/>
                <w:szCs w:val="18"/>
                <w14:ligatures w14:val="none"/>
              </w:rPr>
            </w:pPr>
          </w:p>
        </w:tc>
        <w:tc>
          <w:tcPr>
            <w:tcW w:w="218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C00C9B8" w14:textId="77777777" w:rsidR="00182045" w:rsidRPr="00093BCB" w:rsidRDefault="00182045" w:rsidP="007320EB">
            <w:pPr>
              <w:suppressAutoHyphens/>
              <w:spacing w:after="0" w:line="240" w:lineRule="auto"/>
              <w:rPr>
                <w:rFonts w:ascii="Calibri" w:eastAsia="Droid Sans Fallback" w:hAnsi="Calibri" w:cs="Cordia New"/>
                <w:b/>
                <w:kern w:val="0"/>
                <w:sz w:val="18"/>
                <w:szCs w:val="18"/>
                <w14:ligatures w14:val="none"/>
              </w:rPr>
            </w:pPr>
            <w:r w:rsidRPr="00093BCB">
              <w:rPr>
                <w:rFonts w:ascii="Calibri" w:eastAsia="Droid Sans Fallback" w:hAnsi="Calibri" w:cs="Cordia New"/>
                <w:b/>
                <w:kern w:val="0"/>
                <w:sz w:val="18"/>
                <w:szCs w:val="18"/>
                <w14:ligatures w14:val="none"/>
              </w:rPr>
              <w:t>INDICATORI DI RISULTATO</w:t>
            </w: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8407B8" w14:textId="77777777" w:rsidR="00182045" w:rsidRPr="00093BCB" w:rsidRDefault="00182045" w:rsidP="007320EB">
            <w:pPr>
              <w:suppressAutoHyphens/>
              <w:spacing w:after="0" w:line="240" w:lineRule="auto"/>
              <w:rPr>
                <w:rFonts w:ascii="Calibri" w:eastAsia="Droid Sans Fallback" w:hAnsi="Calibri" w:cs="Cordia New"/>
                <w:i/>
                <w:kern w:val="0"/>
                <w:sz w:val="18"/>
                <w:szCs w:val="18"/>
                <w14:ligatures w14:val="none"/>
              </w:rPr>
            </w:pPr>
            <w:r w:rsidRPr="00093BCB">
              <w:rPr>
                <w:rFonts w:ascii="Calibri" w:eastAsia="Droid Sans Fallback" w:hAnsi="Calibri" w:cs="Cordia New"/>
                <w:i/>
                <w:kern w:val="0"/>
                <w:sz w:val="18"/>
                <w:szCs w:val="18"/>
                <w14:ligatures w14:val="none"/>
              </w:rPr>
              <w:t>Spesa pubblica totale</w:t>
            </w:r>
          </w:p>
          <w:p w14:paraId="5547756E" w14:textId="29DC6144" w:rsidR="00182045" w:rsidRPr="00093BCB" w:rsidRDefault="00182045" w:rsidP="007320EB">
            <w:pPr>
              <w:suppressAutoHyphens/>
              <w:spacing w:after="0" w:line="240" w:lineRule="auto"/>
              <w:rPr>
                <w:rFonts w:ascii="Calibri" w:eastAsia="Droid Sans Fallback" w:hAnsi="Calibri" w:cs="Cordia New"/>
                <w:i/>
                <w:kern w:val="0"/>
                <w:sz w:val="18"/>
                <w:szCs w:val="18"/>
                <w14:ligatures w14:val="none"/>
              </w:rPr>
            </w:pPr>
            <w:r w:rsidRPr="00093BCB">
              <w:rPr>
                <w:rFonts w:ascii="Calibri" w:eastAsia="Droid Sans Fallback" w:hAnsi="Calibri" w:cs="Cordia New"/>
                <w:i/>
                <w:kern w:val="0"/>
                <w:sz w:val="18"/>
                <w:szCs w:val="18"/>
                <w14:ligatures w14:val="none"/>
              </w:rPr>
              <w:t>Come indicatore SSL 5</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170D1C8" w14:textId="77777777" w:rsidR="00182045" w:rsidRPr="00093BCB" w:rsidRDefault="00182045" w:rsidP="007320EB">
            <w:pPr>
              <w:suppressAutoHyphens/>
              <w:spacing w:after="0" w:line="240" w:lineRule="auto"/>
              <w:rPr>
                <w:rFonts w:ascii="Calibri" w:eastAsia="Droid Sans Fallback" w:hAnsi="Calibri" w:cs="Cordia New"/>
                <w:i/>
                <w:kern w:val="0"/>
                <w:sz w:val="18"/>
                <w:szCs w:val="18"/>
                <w14:ligatures w14:val="none"/>
              </w:rPr>
            </w:pPr>
            <w:r w:rsidRPr="00093BCB">
              <w:rPr>
                <w:rFonts w:ascii="Calibri" w:eastAsia="Droid Sans Fallback" w:hAnsi="Calibri" w:cs="Cordia New"/>
                <w:i/>
                <w:kern w:val="0"/>
                <w:sz w:val="18"/>
                <w:szCs w:val="18"/>
                <w14:ligatures w14:val="none"/>
              </w:rPr>
              <w:t>€</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02CB0CF" w14:textId="40FC3442" w:rsidR="00182045" w:rsidRPr="00093BCB" w:rsidRDefault="00182045" w:rsidP="007F2149">
            <w:pPr>
              <w:suppressAutoHyphens/>
              <w:spacing w:after="0" w:line="240" w:lineRule="auto"/>
              <w:jc w:val="center"/>
              <w:rPr>
                <w:rFonts w:ascii="Calibri" w:eastAsia="Droid Sans Fallback" w:hAnsi="Calibri" w:cs="Cordia New"/>
                <w:i/>
                <w:kern w:val="0"/>
                <w:sz w:val="18"/>
                <w:szCs w:val="18"/>
                <w14:ligatures w14:val="none"/>
              </w:rPr>
            </w:pPr>
            <w:r w:rsidRPr="00093BCB">
              <w:rPr>
                <w:rFonts w:ascii="Calibri" w:eastAsia="Droid Sans Fallback" w:hAnsi="Calibri" w:cs="Cordia New"/>
                <w:i/>
                <w:kern w:val="0"/>
                <w:sz w:val="18"/>
                <w:szCs w:val="18"/>
                <w14:ligatures w14:val="none"/>
              </w:rPr>
              <w:t>800.000</w:t>
            </w:r>
          </w:p>
        </w:tc>
      </w:tr>
      <w:tr w:rsidR="00182045" w:rsidRPr="00093BCB" w14:paraId="5B33AEF8" w14:textId="77777777" w:rsidTr="00182045">
        <w:trPr>
          <w:trHeight w:val="212"/>
        </w:trPr>
        <w:tc>
          <w:tcPr>
            <w:tcW w:w="1338" w:type="dxa"/>
            <w:vMerge/>
            <w:tcBorders>
              <w:left w:val="single" w:sz="4" w:space="0" w:color="00000A"/>
              <w:right w:val="single" w:sz="4" w:space="0" w:color="00000A"/>
            </w:tcBorders>
            <w:shd w:val="clear" w:color="auto" w:fill="auto"/>
            <w:tcMar>
              <w:left w:w="108" w:type="dxa"/>
            </w:tcMar>
          </w:tcPr>
          <w:p w14:paraId="3F2F9805" w14:textId="77777777" w:rsidR="00182045" w:rsidRPr="00093BCB" w:rsidRDefault="00182045" w:rsidP="007F2149">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E7C957" w14:textId="77777777" w:rsidR="00182045" w:rsidRPr="00093BCB" w:rsidRDefault="00182045" w:rsidP="007F2149">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D97282" w14:textId="77777777" w:rsidR="00182045" w:rsidRPr="00093BCB" w:rsidRDefault="00182045" w:rsidP="007F2149">
            <w:pPr>
              <w:suppressAutoHyphens/>
              <w:spacing w:after="0" w:line="240" w:lineRule="auto"/>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Investimenti totali</w:t>
            </w:r>
          </w:p>
          <w:p w14:paraId="1A23DA10" w14:textId="180A9D6D" w:rsidR="00182045" w:rsidRPr="00093BCB" w:rsidRDefault="00182045" w:rsidP="007F2149">
            <w:pPr>
              <w:suppressAutoHyphens/>
              <w:spacing w:after="0" w:line="240" w:lineRule="auto"/>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Dedotto dall’indicatore precedente</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C7147EA" w14:textId="1B66F9C2" w:rsidR="00182045" w:rsidRPr="00093BCB" w:rsidRDefault="00182045" w:rsidP="007F2149">
            <w:pPr>
              <w:suppressAutoHyphens/>
              <w:spacing w:after="0" w:line="240" w:lineRule="auto"/>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0E0CD60" w14:textId="29B8A26E" w:rsidR="00182045" w:rsidRPr="00093BCB" w:rsidRDefault="00182045" w:rsidP="007F2149">
            <w:pPr>
              <w:suppressAutoHyphens/>
              <w:spacing w:after="0" w:line="240" w:lineRule="auto"/>
              <w:jc w:val="center"/>
              <w:rPr>
                <w:rFonts w:ascii="Calibri" w:eastAsia="Droid Sans Fallback" w:hAnsi="Calibri" w:cs="Cordia New"/>
                <w:i/>
                <w:strike/>
                <w:color w:val="538135"/>
                <w:kern w:val="0"/>
                <w:sz w:val="18"/>
                <w:szCs w:val="18"/>
                <w14:ligatures w14:val="none"/>
              </w:rPr>
            </w:pPr>
            <w:r w:rsidRPr="00093BCB">
              <w:rPr>
                <w:rFonts w:ascii="Calibri" w:eastAsia="Droid Sans Fallback" w:hAnsi="Calibri" w:cs="Cordia New"/>
                <w:i/>
                <w:color w:val="00000A"/>
                <w:kern w:val="0"/>
                <w:sz w:val="18"/>
                <w:szCs w:val="18"/>
                <w14:ligatures w14:val="none"/>
              </w:rPr>
              <w:t>888.000</w:t>
            </w:r>
          </w:p>
        </w:tc>
      </w:tr>
      <w:tr w:rsidR="00182045" w:rsidRPr="00093BCB" w14:paraId="1073D063" w14:textId="77777777" w:rsidTr="00182045">
        <w:trPr>
          <w:trHeight w:val="158"/>
        </w:trPr>
        <w:tc>
          <w:tcPr>
            <w:tcW w:w="1338" w:type="dxa"/>
            <w:vMerge/>
            <w:tcBorders>
              <w:left w:val="single" w:sz="4" w:space="0" w:color="00000A"/>
              <w:right w:val="single" w:sz="4" w:space="0" w:color="00000A"/>
            </w:tcBorders>
            <w:shd w:val="clear" w:color="auto" w:fill="auto"/>
            <w:tcMar>
              <w:left w:w="108" w:type="dxa"/>
            </w:tcMar>
          </w:tcPr>
          <w:p w14:paraId="68CC4ACA" w14:textId="77777777" w:rsidR="00182045" w:rsidRPr="00093BCB" w:rsidRDefault="00182045" w:rsidP="007320EB">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05E1A67" w14:textId="77777777" w:rsidR="00182045" w:rsidRPr="00093BCB" w:rsidRDefault="00182045" w:rsidP="007320EB">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ED96B9" w14:textId="77777777" w:rsidR="00182045" w:rsidRPr="00093BCB" w:rsidRDefault="00182045" w:rsidP="007F2149">
            <w:pPr>
              <w:autoSpaceDE w:val="0"/>
              <w:autoSpaceDN w:val="0"/>
              <w:adjustRightInd w:val="0"/>
              <w:spacing w:after="0" w:line="240" w:lineRule="auto"/>
              <w:jc w:val="both"/>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Numero di operazioni o unità relative agli investimenti non produttivi sovvenzionati al di fuori delle aziende agricole</w:t>
            </w:r>
          </w:p>
          <w:p w14:paraId="35278DED" w14:textId="52325F1E" w:rsidR="00182045" w:rsidRPr="00093BCB" w:rsidRDefault="00182045" w:rsidP="007F2149">
            <w:pPr>
              <w:autoSpaceDE w:val="0"/>
              <w:autoSpaceDN w:val="0"/>
              <w:adjustRightInd w:val="0"/>
              <w:spacing w:after="0" w:line="240" w:lineRule="auto"/>
              <w:jc w:val="both"/>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Come indicatore SSL 1</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97C92E4" w14:textId="77777777" w:rsidR="00182045" w:rsidRPr="00093BCB" w:rsidRDefault="00182045" w:rsidP="007320EB">
            <w:pPr>
              <w:suppressAutoHyphens/>
              <w:spacing w:after="0" w:line="240" w:lineRule="auto"/>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B1C1C3B" w14:textId="7177DFC8" w:rsidR="00182045" w:rsidRPr="00093BCB" w:rsidRDefault="00182045" w:rsidP="007F2149">
            <w:pPr>
              <w:suppressAutoHyphens/>
              <w:spacing w:after="0" w:line="240" w:lineRule="auto"/>
              <w:jc w:val="center"/>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6</w:t>
            </w:r>
          </w:p>
        </w:tc>
      </w:tr>
      <w:tr w:rsidR="00182045" w:rsidRPr="00093BCB" w14:paraId="5F31BF5F" w14:textId="77777777" w:rsidTr="00182045">
        <w:trPr>
          <w:trHeight w:val="158"/>
        </w:trPr>
        <w:tc>
          <w:tcPr>
            <w:tcW w:w="1338" w:type="dxa"/>
            <w:vMerge/>
            <w:tcBorders>
              <w:left w:val="single" w:sz="4" w:space="0" w:color="00000A"/>
              <w:right w:val="single" w:sz="4" w:space="0" w:color="00000A"/>
            </w:tcBorders>
            <w:shd w:val="clear" w:color="auto" w:fill="auto"/>
            <w:tcMar>
              <w:left w:w="108" w:type="dxa"/>
            </w:tcMar>
          </w:tcPr>
          <w:p w14:paraId="460E2E58" w14:textId="77777777" w:rsidR="00182045" w:rsidRPr="00093BCB" w:rsidRDefault="00182045" w:rsidP="007F2149">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914D1A4" w14:textId="77777777" w:rsidR="00182045" w:rsidRPr="00093BCB" w:rsidRDefault="00182045" w:rsidP="007F2149">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A26B62" w14:textId="337A7903" w:rsidR="00182045" w:rsidRPr="00093BCB" w:rsidRDefault="00182045" w:rsidP="007F2149">
            <w:pPr>
              <w:autoSpaceDE w:val="0"/>
              <w:autoSpaceDN w:val="0"/>
              <w:adjustRightInd w:val="0"/>
              <w:spacing w:after="0" w:line="240" w:lineRule="auto"/>
              <w:jc w:val="both"/>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Percentuale di popolazione rurale che beneficia di un migliore accesso ai servizi e alle infrastrutture grazie al sostegno della PAC</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FE42E7" w14:textId="176B0D26" w:rsidR="00182045" w:rsidRPr="00093BCB" w:rsidRDefault="00182045" w:rsidP="007F2149">
            <w:pPr>
              <w:suppressAutoHyphens/>
              <w:spacing w:after="0" w:line="240" w:lineRule="auto"/>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596983" w14:textId="00E4331D" w:rsidR="00182045" w:rsidRPr="00093BCB" w:rsidRDefault="00182045" w:rsidP="007F2149">
            <w:pPr>
              <w:suppressAutoHyphens/>
              <w:spacing w:after="0" w:line="240" w:lineRule="auto"/>
              <w:jc w:val="center"/>
              <w:rPr>
                <w:rFonts w:ascii="Calibri" w:eastAsia="Droid Sans Fallback" w:hAnsi="Calibri" w:cs="Cordia New"/>
                <w:i/>
                <w:strike/>
                <w:color w:val="538135"/>
                <w:kern w:val="0"/>
                <w:sz w:val="18"/>
                <w:szCs w:val="18"/>
                <w14:ligatures w14:val="none"/>
              </w:rPr>
            </w:pPr>
            <w:r w:rsidRPr="00093BCB">
              <w:rPr>
                <w:rFonts w:ascii="Calibri" w:eastAsia="Droid Sans Fallback" w:hAnsi="Calibri" w:cs="Cordia New"/>
                <w:i/>
                <w:color w:val="00000A"/>
                <w:kern w:val="0"/>
                <w:sz w:val="18"/>
                <w:szCs w:val="18"/>
                <w14:ligatures w14:val="none"/>
              </w:rPr>
              <w:t>Non coerente</w:t>
            </w:r>
          </w:p>
        </w:tc>
      </w:tr>
      <w:tr w:rsidR="00182045" w:rsidRPr="00093BCB" w14:paraId="49EB7CAB" w14:textId="77777777" w:rsidTr="00182045">
        <w:trPr>
          <w:trHeight w:val="158"/>
        </w:trPr>
        <w:tc>
          <w:tcPr>
            <w:tcW w:w="1338" w:type="dxa"/>
            <w:vMerge/>
            <w:tcBorders>
              <w:left w:val="single" w:sz="4" w:space="0" w:color="00000A"/>
              <w:right w:val="single" w:sz="4" w:space="0" w:color="00000A"/>
            </w:tcBorders>
            <w:shd w:val="clear" w:color="auto" w:fill="auto"/>
            <w:tcMar>
              <w:left w:w="108" w:type="dxa"/>
            </w:tcMar>
          </w:tcPr>
          <w:p w14:paraId="12879839" w14:textId="77777777" w:rsidR="00182045" w:rsidRPr="00093BCB" w:rsidRDefault="00182045" w:rsidP="001D41B2">
            <w:pPr>
              <w:suppressAutoHyphens/>
              <w:spacing w:after="0" w:line="240" w:lineRule="auto"/>
              <w:rPr>
                <w:rFonts w:ascii="Calibri" w:eastAsia="Droid Sans Fallback" w:hAnsi="Calibri" w:cs="Cordia New"/>
                <w:b/>
                <w:caps/>
                <w:kern w:val="0"/>
                <w:sz w:val="18"/>
                <w:szCs w:val="18"/>
                <w14:ligatures w14:val="none"/>
              </w:rPr>
            </w:pPr>
          </w:p>
        </w:tc>
        <w:tc>
          <w:tcPr>
            <w:tcW w:w="218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E78E15" w14:textId="77777777" w:rsidR="00182045" w:rsidRPr="00093BCB" w:rsidRDefault="00182045" w:rsidP="001D41B2">
            <w:pPr>
              <w:suppressAutoHyphens/>
              <w:spacing w:after="0" w:line="240" w:lineRule="auto"/>
              <w:rPr>
                <w:rFonts w:ascii="Calibri" w:eastAsia="Droid Sans Fallback" w:hAnsi="Calibri" w:cs="Cordia New"/>
                <w:b/>
                <w:kern w:val="0"/>
                <w:sz w:val="18"/>
                <w:szCs w:val="18"/>
                <w14:ligatures w14:val="none"/>
              </w:rPr>
            </w:pPr>
            <w:r w:rsidRPr="00093BCB">
              <w:rPr>
                <w:rFonts w:ascii="Calibri" w:eastAsia="Droid Sans Fallback" w:hAnsi="Calibri" w:cs="Cordia New"/>
                <w:b/>
                <w:kern w:val="0"/>
                <w:sz w:val="18"/>
                <w:szCs w:val="18"/>
                <w14:ligatures w14:val="none"/>
              </w:rPr>
              <w:t>Indicatori SSL</w:t>
            </w: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42B17E" w14:textId="57C7306E" w:rsidR="00182045" w:rsidRPr="00093BCB" w:rsidRDefault="00182045" w:rsidP="001D41B2">
            <w:pPr>
              <w:suppressAutoHyphens/>
              <w:spacing w:after="0" w:line="240" w:lineRule="auto"/>
              <w:rPr>
                <w:rFonts w:ascii="Calibri" w:eastAsia="Droid Sans Fallback" w:hAnsi="Calibri" w:cs="Cordia New"/>
                <w:i/>
                <w:color w:val="538135"/>
                <w:kern w:val="0"/>
                <w:sz w:val="18"/>
                <w:szCs w:val="18"/>
                <w14:ligatures w14:val="none"/>
              </w:rPr>
            </w:pPr>
            <w:r w:rsidRPr="00093BCB">
              <w:rPr>
                <w:rFonts w:ascii="Calibri" w:eastAsia="Droid Sans Fallback" w:hAnsi="Calibri" w:cs="Cordia New"/>
                <w:i/>
                <w:color w:val="00000A"/>
                <w:kern w:val="0"/>
                <w:sz w:val="18"/>
                <w:szCs w:val="18"/>
                <w14:ligatures w14:val="none"/>
              </w:rPr>
              <w:t>1 – Interventi finanziati</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59FFDFA" w14:textId="08D26D57" w:rsidR="00182045" w:rsidRPr="00093BCB" w:rsidRDefault="00182045" w:rsidP="001D41B2">
            <w:pPr>
              <w:suppressAutoHyphens/>
              <w:spacing w:after="0" w:line="240" w:lineRule="auto"/>
              <w:rPr>
                <w:rFonts w:ascii="Calibri" w:eastAsia="Droid Sans Fallback" w:hAnsi="Calibri" w:cs="Cordia New"/>
                <w:i/>
                <w:color w:val="538135"/>
                <w:kern w:val="0"/>
                <w:sz w:val="18"/>
                <w:szCs w:val="18"/>
                <w14:ligatures w14:val="none"/>
              </w:rPr>
            </w:pPr>
            <w:r w:rsidRPr="00093BCB">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DF1312" w14:textId="659F2DE1" w:rsidR="00182045" w:rsidRPr="00093BCB" w:rsidRDefault="00182045" w:rsidP="001D41B2">
            <w:pPr>
              <w:suppressAutoHyphens/>
              <w:spacing w:after="0" w:line="240" w:lineRule="auto"/>
              <w:jc w:val="center"/>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6</w:t>
            </w:r>
          </w:p>
        </w:tc>
      </w:tr>
      <w:tr w:rsidR="00182045" w:rsidRPr="00093BCB" w14:paraId="0D050FBF" w14:textId="77777777" w:rsidTr="00182045">
        <w:trPr>
          <w:trHeight w:val="158"/>
        </w:trPr>
        <w:tc>
          <w:tcPr>
            <w:tcW w:w="1338" w:type="dxa"/>
            <w:vMerge/>
            <w:tcBorders>
              <w:left w:val="single" w:sz="4" w:space="0" w:color="00000A"/>
              <w:right w:val="single" w:sz="4" w:space="0" w:color="00000A"/>
            </w:tcBorders>
            <w:shd w:val="clear" w:color="auto" w:fill="auto"/>
            <w:tcMar>
              <w:left w:w="108" w:type="dxa"/>
            </w:tcMar>
          </w:tcPr>
          <w:p w14:paraId="6A1A91DF" w14:textId="77777777" w:rsidR="00182045" w:rsidRPr="00093BCB" w:rsidRDefault="00182045" w:rsidP="001D41B2">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85B0B7B" w14:textId="77777777" w:rsidR="00182045" w:rsidRPr="00093BCB" w:rsidRDefault="00182045" w:rsidP="001D41B2">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D41DA2" w14:textId="38FE0B43" w:rsidR="00182045" w:rsidRPr="00093BCB" w:rsidRDefault="00182045" w:rsidP="001D41B2">
            <w:pPr>
              <w:suppressAutoHyphens/>
              <w:spacing w:after="0" w:line="240" w:lineRule="auto"/>
              <w:rPr>
                <w:rFonts w:ascii="Calibri" w:eastAsia="Droid Sans Fallback" w:hAnsi="Calibri" w:cs="Cordia New"/>
                <w:i/>
                <w:color w:val="538135"/>
                <w:kern w:val="0"/>
                <w:sz w:val="18"/>
                <w:szCs w:val="18"/>
                <w14:ligatures w14:val="none"/>
              </w:rPr>
            </w:pPr>
            <w:r w:rsidRPr="00093BCB">
              <w:rPr>
                <w:rFonts w:ascii="Calibri" w:eastAsia="Droid Sans Fallback" w:hAnsi="Calibri" w:cs="Cordia New"/>
                <w:i/>
                <w:color w:val="00000A"/>
                <w:kern w:val="0"/>
                <w:sz w:val="18"/>
                <w:szCs w:val="18"/>
                <w14:ligatures w14:val="none"/>
              </w:rPr>
              <w:t>2 – Interventi finanziati in progetti di cooperazione locale</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81D9A6" w14:textId="29934C42" w:rsidR="00182045" w:rsidRPr="00093BCB" w:rsidRDefault="00182045" w:rsidP="001D41B2">
            <w:pPr>
              <w:suppressAutoHyphens/>
              <w:spacing w:after="0" w:line="240" w:lineRule="auto"/>
              <w:rPr>
                <w:rFonts w:ascii="Calibri" w:eastAsia="Droid Sans Fallback" w:hAnsi="Calibri" w:cs="Cordia New"/>
                <w:i/>
                <w:color w:val="538135"/>
                <w:kern w:val="0"/>
                <w:sz w:val="18"/>
                <w:szCs w:val="18"/>
                <w14:ligatures w14:val="none"/>
              </w:rPr>
            </w:pPr>
            <w:r w:rsidRPr="00093BCB">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3876A47" w14:textId="47313124" w:rsidR="00182045" w:rsidRPr="00093BCB" w:rsidRDefault="00182045" w:rsidP="001D41B2">
            <w:pPr>
              <w:suppressAutoHyphens/>
              <w:spacing w:after="0" w:line="240" w:lineRule="auto"/>
              <w:jc w:val="center"/>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2</w:t>
            </w:r>
          </w:p>
        </w:tc>
      </w:tr>
      <w:tr w:rsidR="00182045" w:rsidRPr="00093BCB" w14:paraId="7320B368" w14:textId="77777777" w:rsidTr="00182045">
        <w:trPr>
          <w:trHeight w:val="158"/>
        </w:trPr>
        <w:tc>
          <w:tcPr>
            <w:tcW w:w="1338" w:type="dxa"/>
            <w:vMerge/>
            <w:tcBorders>
              <w:left w:val="single" w:sz="4" w:space="0" w:color="00000A"/>
              <w:right w:val="single" w:sz="4" w:space="0" w:color="00000A"/>
            </w:tcBorders>
            <w:shd w:val="clear" w:color="auto" w:fill="auto"/>
            <w:tcMar>
              <w:left w:w="108" w:type="dxa"/>
            </w:tcMar>
          </w:tcPr>
          <w:p w14:paraId="5C90808C" w14:textId="77777777" w:rsidR="00182045" w:rsidRPr="00093BCB" w:rsidRDefault="00182045" w:rsidP="001D41B2">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EA061D0" w14:textId="77777777" w:rsidR="00182045" w:rsidRPr="00093BCB" w:rsidRDefault="00182045" w:rsidP="001D41B2">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D53211" w14:textId="3080946B" w:rsidR="00182045" w:rsidRPr="00093BCB" w:rsidRDefault="00182045" w:rsidP="001D41B2">
            <w:pPr>
              <w:suppressAutoHyphens/>
              <w:spacing w:after="0" w:line="240" w:lineRule="auto"/>
              <w:rPr>
                <w:rFonts w:ascii="Calibri" w:eastAsia="Droid Sans Fallback" w:hAnsi="Calibri" w:cs="Cordia New"/>
                <w:i/>
                <w:color w:val="538135"/>
                <w:kern w:val="0"/>
                <w:sz w:val="18"/>
                <w:szCs w:val="18"/>
                <w14:ligatures w14:val="none"/>
              </w:rPr>
            </w:pPr>
            <w:r w:rsidRPr="00093BCB">
              <w:rPr>
                <w:rFonts w:ascii="Calibri" w:eastAsia="Droid Sans Fallback" w:hAnsi="Calibri" w:cs="Cordia New"/>
                <w:i/>
                <w:color w:val="00000A"/>
                <w:kern w:val="0"/>
                <w:sz w:val="18"/>
                <w:szCs w:val="18"/>
                <w14:ligatures w14:val="none"/>
              </w:rPr>
              <w:t>3 – Interventi che coniugano finalità ambientali e riqualificazione di elementi storici</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2EE9748" w14:textId="174186F1" w:rsidR="00182045" w:rsidRPr="00093BCB" w:rsidRDefault="00182045" w:rsidP="001D41B2">
            <w:pPr>
              <w:suppressAutoHyphens/>
              <w:spacing w:after="0" w:line="240" w:lineRule="auto"/>
              <w:rPr>
                <w:rFonts w:ascii="Calibri" w:eastAsia="Droid Sans Fallback" w:hAnsi="Calibri" w:cs="Cordia New"/>
                <w:i/>
                <w:color w:val="538135"/>
                <w:kern w:val="0"/>
                <w:sz w:val="18"/>
                <w:szCs w:val="18"/>
                <w14:ligatures w14:val="none"/>
              </w:rPr>
            </w:pPr>
            <w:r w:rsidRPr="00093BCB">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2E8E94" w14:textId="47E278E2" w:rsidR="00182045" w:rsidRPr="00093BCB" w:rsidRDefault="00182045" w:rsidP="001D41B2">
            <w:pPr>
              <w:suppressAutoHyphens/>
              <w:spacing w:after="0" w:line="240" w:lineRule="auto"/>
              <w:jc w:val="center"/>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2</w:t>
            </w:r>
          </w:p>
        </w:tc>
      </w:tr>
      <w:tr w:rsidR="00182045" w:rsidRPr="00093BCB" w14:paraId="4F9B2683" w14:textId="77777777" w:rsidTr="00182045">
        <w:trPr>
          <w:trHeight w:val="158"/>
        </w:trPr>
        <w:tc>
          <w:tcPr>
            <w:tcW w:w="1338" w:type="dxa"/>
            <w:vMerge/>
            <w:tcBorders>
              <w:left w:val="single" w:sz="4" w:space="0" w:color="00000A"/>
              <w:right w:val="single" w:sz="4" w:space="0" w:color="00000A"/>
            </w:tcBorders>
            <w:shd w:val="clear" w:color="auto" w:fill="auto"/>
            <w:tcMar>
              <w:left w:w="108" w:type="dxa"/>
            </w:tcMar>
          </w:tcPr>
          <w:p w14:paraId="488F8F7F" w14:textId="77777777" w:rsidR="00182045" w:rsidRPr="00093BCB" w:rsidRDefault="00182045" w:rsidP="001D41B2">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680D892" w14:textId="77777777" w:rsidR="00182045" w:rsidRPr="00093BCB" w:rsidRDefault="00182045" w:rsidP="001D41B2">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014649" w14:textId="5C167345" w:rsidR="00182045" w:rsidRPr="00093BCB" w:rsidRDefault="00182045" w:rsidP="001D41B2">
            <w:pPr>
              <w:suppressAutoHyphens/>
              <w:spacing w:after="0" w:line="240" w:lineRule="auto"/>
              <w:rPr>
                <w:rFonts w:ascii="Calibri" w:eastAsia="Droid Sans Fallback" w:hAnsi="Calibri" w:cs="Cordia New"/>
                <w:i/>
                <w:color w:val="538135"/>
                <w:kern w:val="0"/>
                <w:sz w:val="18"/>
                <w:szCs w:val="18"/>
                <w14:ligatures w14:val="none"/>
              </w:rPr>
            </w:pPr>
            <w:r w:rsidRPr="00093BCB">
              <w:rPr>
                <w:rFonts w:ascii="Calibri" w:eastAsia="Droid Sans Fallback" w:hAnsi="Calibri" w:cs="Cordia New"/>
                <w:i/>
                <w:color w:val="00000A"/>
                <w:kern w:val="0"/>
                <w:sz w:val="18"/>
                <w:szCs w:val="18"/>
                <w14:ligatures w14:val="none"/>
              </w:rPr>
              <w:t>4 – Interventi integrati ad altre iniziative in linea con la SSL</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F231EA" w14:textId="151D8957" w:rsidR="00182045" w:rsidRPr="00093BCB" w:rsidRDefault="00182045" w:rsidP="001D41B2">
            <w:pPr>
              <w:suppressAutoHyphens/>
              <w:spacing w:after="0" w:line="240" w:lineRule="auto"/>
              <w:rPr>
                <w:rFonts w:ascii="Calibri" w:eastAsia="Droid Sans Fallback" w:hAnsi="Calibri" w:cs="Cordia New"/>
                <w:i/>
                <w:color w:val="538135"/>
                <w:kern w:val="0"/>
                <w:sz w:val="18"/>
                <w:szCs w:val="18"/>
                <w14:ligatures w14:val="none"/>
              </w:rPr>
            </w:pPr>
            <w:r w:rsidRPr="00093BCB">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D71BE37" w14:textId="29344AC7" w:rsidR="00182045" w:rsidRPr="00093BCB" w:rsidRDefault="00182045" w:rsidP="001D41B2">
            <w:pPr>
              <w:suppressAutoHyphens/>
              <w:spacing w:after="0" w:line="240" w:lineRule="auto"/>
              <w:jc w:val="center"/>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2</w:t>
            </w:r>
          </w:p>
        </w:tc>
      </w:tr>
      <w:tr w:rsidR="00182045" w:rsidRPr="00093BCB" w14:paraId="469B0046" w14:textId="77777777" w:rsidTr="00182045">
        <w:trPr>
          <w:trHeight w:val="158"/>
        </w:trPr>
        <w:tc>
          <w:tcPr>
            <w:tcW w:w="1338" w:type="dxa"/>
            <w:vMerge/>
            <w:tcBorders>
              <w:left w:val="single" w:sz="4" w:space="0" w:color="00000A"/>
              <w:right w:val="single" w:sz="4" w:space="0" w:color="00000A"/>
            </w:tcBorders>
            <w:shd w:val="clear" w:color="auto" w:fill="auto"/>
            <w:tcMar>
              <w:left w:w="108" w:type="dxa"/>
            </w:tcMar>
          </w:tcPr>
          <w:p w14:paraId="1639BFB9" w14:textId="77777777" w:rsidR="00182045" w:rsidRPr="00093BCB" w:rsidRDefault="00182045" w:rsidP="001D41B2">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07CCB90" w14:textId="77777777" w:rsidR="00182045" w:rsidRPr="00093BCB" w:rsidRDefault="00182045" w:rsidP="001D41B2">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9A255D" w14:textId="11B662C9" w:rsidR="00182045" w:rsidRPr="00093BCB" w:rsidRDefault="00182045" w:rsidP="001D41B2">
            <w:pPr>
              <w:suppressAutoHyphens/>
              <w:spacing w:after="0" w:line="240" w:lineRule="auto"/>
              <w:rPr>
                <w:rFonts w:ascii="Calibri" w:eastAsia="Droid Sans Fallback" w:hAnsi="Calibri" w:cs="Cordia New"/>
                <w:i/>
                <w:color w:val="538135"/>
                <w:kern w:val="0"/>
                <w:sz w:val="18"/>
                <w:szCs w:val="18"/>
                <w14:ligatures w14:val="none"/>
              </w:rPr>
            </w:pPr>
            <w:r w:rsidRPr="00093BCB">
              <w:rPr>
                <w:rFonts w:ascii="Calibri" w:eastAsia="Droid Sans Fallback" w:hAnsi="Calibri" w:cs="Cordia New"/>
                <w:i/>
                <w:color w:val="00000A"/>
                <w:kern w:val="0"/>
                <w:sz w:val="18"/>
                <w:szCs w:val="18"/>
                <w14:ligatures w14:val="none"/>
              </w:rPr>
              <w:t>5 – Finanziario – contributo pubblico totale</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A98104A" w14:textId="2C554429" w:rsidR="00182045" w:rsidRPr="00093BCB" w:rsidRDefault="00182045" w:rsidP="001D41B2">
            <w:pPr>
              <w:suppressAutoHyphens/>
              <w:spacing w:after="0" w:line="240" w:lineRule="auto"/>
              <w:rPr>
                <w:rFonts w:ascii="Calibri" w:eastAsia="Droid Sans Fallback" w:hAnsi="Calibri" w:cs="Cordia New"/>
                <w:i/>
                <w:color w:val="538135"/>
                <w:kern w:val="0"/>
                <w:sz w:val="18"/>
                <w:szCs w:val="18"/>
                <w14:ligatures w14:val="none"/>
              </w:rPr>
            </w:pPr>
            <w:r w:rsidRPr="00093BCB">
              <w:rPr>
                <w:rFonts w:ascii="Calibri" w:eastAsia="Droid Sans Fallback" w:hAnsi="Calibri" w:cs="Cordia New"/>
                <w:i/>
                <w:color w:val="00000A"/>
                <w:kern w:val="0"/>
                <w:sz w:val="18"/>
                <w:szCs w:val="18"/>
                <w14:ligatures w14:val="none"/>
              </w:rPr>
              <w:t>€</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6B5C6DE" w14:textId="15C0E861" w:rsidR="00182045" w:rsidRPr="00093BCB" w:rsidRDefault="00182045" w:rsidP="001D41B2">
            <w:pPr>
              <w:suppressAutoHyphens/>
              <w:spacing w:after="0" w:line="240" w:lineRule="auto"/>
              <w:jc w:val="center"/>
              <w:rPr>
                <w:rFonts w:ascii="Calibri" w:eastAsia="Droid Sans Fallback" w:hAnsi="Calibri" w:cs="Cordia New"/>
                <w:i/>
                <w:color w:val="538135"/>
                <w:kern w:val="0"/>
                <w:sz w:val="18"/>
                <w:szCs w:val="18"/>
                <w14:ligatures w14:val="none"/>
              </w:rPr>
            </w:pPr>
            <w:r w:rsidRPr="00093BCB">
              <w:rPr>
                <w:rFonts w:ascii="Calibri" w:eastAsia="Droid Sans Fallback" w:hAnsi="Calibri" w:cs="Cordia New"/>
                <w:i/>
                <w:color w:val="00000A"/>
                <w:kern w:val="0"/>
                <w:sz w:val="18"/>
                <w:szCs w:val="18"/>
                <w14:ligatures w14:val="none"/>
              </w:rPr>
              <w:t>800.000</w:t>
            </w:r>
          </w:p>
        </w:tc>
      </w:tr>
      <w:tr w:rsidR="00182045" w:rsidRPr="00093BCB" w14:paraId="45D7775A" w14:textId="77777777" w:rsidTr="00AE6F5C">
        <w:trPr>
          <w:trHeight w:val="158"/>
        </w:trPr>
        <w:tc>
          <w:tcPr>
            <w:tcW w:w="1338" w:type="dxa"/>
            <w:vMerge/>
            <w:tcBorders>
              <w:left w:val="single" w:sz="4" w:space="0" w:color="00000A"/>
              <w:right w:val="single" w:sz="4" w:space="0" w:color="00000A"/>
            </w:tcBorders>
            <w:shd w:val="clear" w:color="auto" w:fill="auto"/>
            <w:tcMar>
              <w:left w:w="108" w:type="dxa"/>
            </w:tcMar>
          </w:tcPr>
          <w:p w14:paraId="43665E2A" w14:textId="77777777" w:rsidR="00182045" w:rsidRPr="00093BCB" w:rsidRDefault="00182045" w:rsidP="007F2149">
            <w:pPr>
              <w:suppressAutoHyphens/>
              <w:spacing w:after="0" w:line="240" w:lineRule="auto"/>
              <w:rPr>
                <w:rFonts w:ascii="Calibri" w:eastAsia="Droid Sans Fallback" w:hAnsi="Calibri" w:cs="Cordia New"/>
                <w:b/>
                <w:caps/>
                <w:kern w:val="0"/>
                <w:sz w:val="18"/>
                <w:szCs w:val="18"/>
                <w14:ligatures w14:val="none"/>
              </w:rPr>
            </w:pPr>
          </w:p>
        </w:tc>
        <w:tc>
          <w:tcPr>
            <w:tcW w:w="2181"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14:paraId="493737D7" w14:textId="77777777" w:rsidR="00182045" w:rsidRPr="00093BCB" w:rsidRDefault="00182045" w:rsidP="007F2149">
            <w:pPr>
              <w:suppressAutoHyphens/>
              <w:spacing w:after="0" w:line="240" w:lineRule="auto"/>
              <w:rPr>
                <w:rFonts w:ascii="Calibri" w:eastAsia="Droid Sans Fallback" w:hAnsi="Calibri" w:cs="Cordia New"/>
                <w:b/>
                <w:kern w:val="0"/>
                <w:sz w:val="18"/>
                <w:szCs w:val="18"/>
                <w14:ligatures w14:val="none"/>
              </w:rPr>
            </w:pPr>
            <w:r w:rsidRPr="00093BCB">
              <w:rPr>
                <w:rFonts w:ascii="Calibri" w:eastAsia="Droid Sans Fallback" w:hAnsi="Calibri" w:cs="Cordia New"/>
                <w:b/>
                <w:kern w:val="0"/>
                <w:sz w:val="18"/>
                <w:szCs w:val="18"/>
                <w14:ligatures w14:val="none"/>
              </w:rPr>
              <w:t>Indicatori ambientali*</w:t>
            </w: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6610FD" w14:textId="0DDD29CD" w:rsidR="00182045" w:rsidRPr="00093BCB" w:rsidRDefault="00182045" w:rsidP="007F2149">
            <w:pPr>
              <w:suppressAutoHyphens/>
              <w:spacing w:after="0" w:line="240" w:lineRule="auto"/>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Come da indicatore SSL 3</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4A6AA99" w14:textId="4BAB921D" w:rsidR="00182045" w:rsidRPr="00093BCB" w:rsidRDefault="00182045" w:rsidP="007F2149">
            <w:pPr>
              <w:suppressAutoHyphens/>
              <w:spacing w:after="0" w:line="240" w:lineRule="auto"/>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8EBB6FA" w14:textId="06FB30D6" w:rsidR="00182045" w:rsidRPr="00093BCB" w:rsidRDefault="00182045" w:rsidP="007F2149">
            <w:pPr>
              <w:suppressAutoHyphens/>
              <w:spacing w:after="0" w:line="240" w:lineRule="auto"/>
              <w:jc w:val="center"/>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2</w:t>
            </w:r>
          </w:p>
        </w:tc>
      </w:tr>
      <w:tr w:rsidR="00182045" w:rsidRPr="00093BCB" w14:paraId="7A4688DE" w14:textId="77777777" w:rsidTr="00AE6F5C">
        <w:trPr>
          <w:trHeight w:val="158"/>
        </w:trPr>
        <w:tc>
          <w:tcPr>
            <w:tcW w:w="1338" w:type="dxa"/>
            <w:vMerge/>
            <w:tcBorders>
              <w:left w:val="single" w:sz="4" w:space="0" w:color="00000A"/>
              <w:right w:val="single" w:sz="4" w:space="0" w:color="00000A"/>
            </w:tcBorders>
            <w:shd w:val="clear" w:color="auto" w:fill="auto"/>
            <w:tcMar>
              <w:left w:w="108" w:type="dxa"/>
            </w:tcMar>
          </w:tcPr>
          <w:p w14:paraId="760A8C10" w14:textId="77777777" w:rsidR="00182045" w:rsidRPr="00093BCB" w:rsidRDefault="00182045" w:rsidP="007F2149">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right w:val="single" w:sz="4" w:space="0" w:color="00000A"/>
            </w:tcBorders>
            <w:shd w:val="clear" w:color="auto" w:fill="auto"/>
            <w:tcMar>
              <w:left w:w="108" w:type="dxa"/>
            </w:tcMar>
            <w:vAlign w:val="center"/>
          </w:tcPr>
          <w:p w14:paraId="0DAC2FE3" w14:textId="77777777" w:rsidR="00182045" w:rsidRPr="00093BCB" w:rsidRDefault="00182045" w:rsidP="007F2149">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B5C480" w14:textId="0CC3DDE8" w:rsidR="00182045" w:rsidRPr="00093BCB" w:rsidRDefault="00182045" w:rsidP="007F2149">
            <w:pPr>
              <w:suppressAutoHyphens/>
              <w:spacing w:after="0" w:line="240" w:lineRule="auto"/>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Fabbricati rurali storici</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401C58" w14:textId="0ED2E49A" w:rsidR="00182045" w:rsidRPr="00093BCB" w:rsidRDefault="00182045" w:rsidP="007F2149">
            <w:pPr>
              <w:suppressAutoHyphens/>
              <w:spacing w:after="0" w:line="240" w:lineRule="auto"/>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8C3E81" w14:textId="77777777" w:rsidR="00182045" w:rsidRPr="00093BCB" w:rsidRDefault="00182045" w:rsidP="007F2149">
            <w:pPr>
              <w:suppressAutoHyphens/>
              <w:spacing w:after="0" w:line="240" w:lineRule="auto"/>
              <w:rPr>
                <w:rFonts w:ascii="Calibri" w:eastAsia="Droid Sans Fallback" w:hAnsi="Calibri" w:cs="Cordia New"/>
                <w:i/>
                <w:color w:val="00000A"/>
                <w:kern w:val="0"/>
                <w:sz w:val="18"/>
                <w:szCs w:val="18"/>
                <w14:ligatures w14:val="none"/>
              </w:rPr>
            </w:pPr>
          </w:p>
        </w:tc>
      </w:tr>
      <w:tr w:rsidR="00182045" w:rsidRPr="00093BCB" w14:paraId="2892FB1D" w14:textId="77777777" w:rsidTr="00AE6F5C">
        <w:trPr>
          <w:trHeight w:val="158"/>
        </w:trPr>
        <w:tc>
          <w:tcPr>
            <w:tcW w:w="1338" w:type="dxa"/>
            <w:vMerge/>
            <w:tcBorders>
              <w:left w:val="single" w:sz="4" w:space="0" w:color="00000A"/>
              <w:right w:val="single" w:sz="4" w:space="0" w:color="00000A"/>
            </w:tcBorders>
            <w:shd w:val="clear" w:color="auto" w:fill="auto"/>
            <w:tcMar>
              <w:left w:w="108" w:type="dxa"/>
            </w:tcMar>
          </w:tcPr>
          <w:p w14:paraId="7EFD9AB7" w14:textId="77777777" w:rsidR="00182045" w:rsidRPr="00093BCB" w:rsidRDefault="00182045" w:rsidP="007F2149">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right w:val="single" w:sz="4" w:space="0" w:color="00000A"/>
            </w:tcBorders>
            <w:shd w:val="clear" w:color="auto" w:fill="auto"/>
            <w:tcMar>
              <w:left w:w="108" w:type="dxa"/>
            </w:tcMar>
            <w:vAlign w:val="center"/>
          </w:tcPr>
          <w:p w14:paraId="6225583D" w14:textId="77777777" w:rsidR="00182045" w:rsidRPr="00093BCB" w:rsidRDefault="00182045" w:rsidP="007F2149">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B6FC71" w14:textId="2BE3ECDF" w:rsidR="00182045" w:rsidRPr="00093BCB" w:rsidRDefault="00182045" w:rsidP="007F2149">
            <w:pPr>
              <w:suppressAutoHyphens/>
              <w:spacing w:after="0" w:line="240" w:lineRule="auto"/>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Costo dell’intervento su fabbricati rurali storici</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FF648C" w14:textId="4B98A8E8" w:rsidR="00182045" w:rsidRPr="00093BCB" w:rsidRDefault="00182045" w:rsidP="007F2149">
            <w:pPr>
              <w:suppressAutoHyphens/>
              <w:spacing w:after="0" w:line="240" w:lineRule="auto"/>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3C1457A" w14:textId="77777777" w:rsidR="00182045" w:rsidRPr="00093BCB" w:rsidRDefault="00182045" w:rsidP="007F2149">
            <w:pPr>
              <w:suppressAutoHyphens/>
              <w:spacing w:after="0" w:line="240" w:lineRule="auto"/>
              <w:rPr>
                <w:rFonts w:ascii="Calibri" w:eastAsia="Droid Sans Fallback" w:hAnsi="Calibri" w:cs="Cordia New"/>
                <w:i/>
                <w:color w:val="00000A"/>
                <w:kern w:val="0"/>
                <w:sz w:val="18"/>
                <w:szCs w:val="18"/>
                <w14:ligatures w14:val="none"/>
              </w:rPr>
            </w:pPr>
          </w:p>
        </w:tc>
      </w:tr>
      <w:tr w:rsidR="00182045" w:rsidRPr="00093BCB" w14:paraId="14D5EBBC" w14:textId="77777777" w:rsidTr="00182045">
        <w:trPr>
          <w:trHeight w:val="158"/>
        </w:trPr>
        <w:tc>
          <w:tcPr>
            <w:tcW w:w="1338" w:type="dxa"/>
            <w:vMerge/>
            <w:tcBorders>
              <w:left w:val="single" w:sz="4" w:space="0" w:color="00000A"/>
              <w:right w:val="single" w:sz="4" w:space="0" w:color="00000A"/>
            </w:tcBorders>
            <w:shd w:val="clear" w:color="auto" w:fill="auto"/>
            <w:tcMar>
              <w:left w:w="108" w:type="dxa"/>
            </w:tcMar>
          </w:tcPr>
          <w:p w14:paraId="29B85E4E" w14:textId="77777777" w:rsidR="00182045" w:rsidRPr="00093BCB" w:rsidRDefault="00182045" w:rsidP="007F2149">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right w:val="single" w:sz="4" w:space="0" w:color="00000A"/>
            </w:tcBorders>
            <w:shd w:val="clear" w:color="auto" w:fill="auto"/>
            <w:tcMar>
              <w:left w:w="108" w:type="dxa"/>
            </w:tcMar>
            <w:vAlign w:val="center"/>
          </w:tcPr>
          <w:p w14:paraId="405CC40C" w14:textId="77777777" w:rsidR="00182045" w:rsidRPr="00093BCB" w:rsidRDefault="00182045" w:rsidP="007F2149">
            <w:pPr>
              <w:suppressAutoHyphens/>
              <w:spacing w:after="0" w:line="240" w:lineRule="auto"/>
              <w:rPr>
                <w:rFonts w:ascii="Calibri" w:eastAsia="Droid Sans Fallback" w:hAnsi="Calibri" w:cs="Cordia New"/>
                <w:kern w:val="0"/>
                <w:sz w:val="18"/>
                <w:szCs w:val="18"/>
                <w14:ligatures w14:val="none"/>
              </w:rPr>
            </w:pPr>
          </w:p>
        </w:tc>
        <w:tc>
          <w:tcPr>
            <w:tcW w:w="303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41D9D7A7" w14:textId="0ED5DFBB" w:rsidR="00182045" w:rsidRPr="00093BCB" w:rsidRDefault="00182045" w:rsidP="007F2149">
            <w:pPr>
              <w:suppressAutoHyphens/>
              <w:spacing w:after="0" w:line="240" w:lineRule="auto"/>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Ristrutturazioni in classe di sensibilità paesistica medio alta e alta</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5D32EC98" w14:textId="72D863B3" w:rsidR="00182045" w:rsidRPr="00093BCB" w:rsidRDefault="00182045" w:rsidP="007F2149">
            <w:pPr>
              <w:suppressAutoHyphens/>
              <w:spacing w:after="0" w:line="240" w:lineRule="auto"/>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n.</w:t>
            </w:r>
          </w:p>
        </w:tc>
        <w:tc>
          <w:tcPr>
            <w:tcW w:w="181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0696DA" w14:textId="07897BBD" w:rsidR="00182045" w:rsidRPr="00093BCB" w:rsidRDefault="00182045" w:rsidP="007F2149">
            <w:pPr>
              <w:suppressAutoHyphens/>
              <w:spacing w:after="0" w:line="240" w:lineRule="auto"/>
              <w:rPr>
                <w:rFonts w:ascii="Calibri" w:eastAsia="Droid Sans Fallback" w:hAnsi="Calibri" w:cs="Cordia New"/>
                <w:i/>
                <w:color w:val="00000A"/>
                <w:kern w:val="0"/>
                <w:sz w:val="18"/>
                <w:szCs w:val="18"/>
                <w14:ligatures w14:val="none"/>
              </w:rPr>
            </w:pPr>
          </w:p>
        </w:tc>
      </w:tr>
      <w:tr w:rsidR="00182045" w:rsidRPr="00093BCB" w14:paraId="43A069CD" w14:textId="77777777" w:rsidTr="00182045">
        <w:trPr>
          <w:trHeight w:val="158"/>
        </w:trPr>
        <w:tc>
          <w:tcPr>
            <w:tcW w:w="1338" w:type="dxa"/>
            <w:vMerge/>
            <w:tcBorders>
              <w:left w:val="single" w:sz="4" w:space="0" w:color="00000A"/>
              <w:bottom w:val="single" w:sz="4" w:space="0" w:color="00000A"/>
              <w:right w:val="single" w:sz="4" w:space="0" w:color="00000A"/>
            </w:tcBorders>
            <w:shd w:val="clear" w:color="auto" w:fill="auto"/>
            <w:tcMar>
              <w:left w:w="108" w:type="dxa"/>
            </w:tcMar>
          </w:tcPr>
          <w:p w14:paraId="478FD947" w14:textId="77777777" w:rsidR="00182045" w:rsidRPr="00093BCB" w:rsidRDefault="00182045" w:rsidP="007F2149">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bottom w:val="single" w:sz="4" w:space="0" w:color="00000A"/>
              <w:right w:val="single" w:sz="4" w:space="0" w:color="00000A"/>
            </w:tcBorders>
            <w:shd w:val="clear" w:color="auto" w:fill="auto"/>
            <w:tcMar>
              <w:left w:w="108" w:type="dxa"/>
            </w:tcMar>
            <w:vAlign w:val="center"/>
          </w:tcPr>
          <w:p w14:paraId="748F613D" w14:textId="77777777" w:rsidR="00182045" w:rsidRPr="00093BCB" w:rsidRDefault="00182045" w:rsidP="007F2149">
            <w:pPr>
              <w:suppressAutoHyphens/>
              <w:spacing w:after="0" w:line="240" w:lineRule="auto"/>
              <w:rPr>
                <w:rFonts w:ascii="Calibri" w:eastAsia="Droid Sans Fallback" w:hAnsi="Calibri" w:cs="Cordia New"/>
                <w:kern w:val="0"/>
                <w:sz w:val="18"/>
                <w:szCs w:val="18"/>
                <w14:ligatures w14:val="none"/>
              </w:rPr>
            </w:pPr>
          </w:p>
        </w:tc>
        <w:tc>
          <w:tcPr>
            <w:tcW w:w="303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3B92694E" w14:textId="50FB10AC" w:rsidR="00182045" w:rsidRPr="00093BCB" w:rsidRDefault="00182045" w:rsidP="007F2149">
            <w:pPr>
              <w:suppressAutoHyphens/>
              <w:spacing w:after="0" w:line="240" w:lineRule="auto"/>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Nuove costruzioni in classe di sensibilità paesistica medio alta e alta</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7ADEB0D2" w14:textId="29AB8453" w:rsidR="00182045" w:rsidRPr="00093BCB" w:rsidRDefault="00182045" w:rsidP="007F2149">
            <w:pPr>
              <w:suppressAutoHyphens/>
              <w:spacing w:after="0" w:line="240" w:lineRule="auto"/>
              <w:rPr>
                <w:rFonts w:ascii="Calibri" w:eastAsia="Droid Sans Fallback" w:hAnsi="Calibri" w:cs="Cordia New"/>
                <w:i/>
                <w:color w:val="00000A"/>
                <w:kern w:val="0"/>
                <w:sz w:val="18"/>
                <w:szCs w:val="18"/>
                <w14:ligatures w14:val="none"/>
              </w:rPr>
            </w:pPr>
            <w:r w:rsidRPr="00093BCB">
              <w:rPr>
                <w:rFonts w:ascii="Calibri" w:eastAsia="Droid Sans Fallback" w:hAnsi="Calibri" w:cs="Cordia New"/>
                <w:i/>
                <w:color w:val="00000A"/>
                <w:kern w:val="0"/>
                <w:sz w:val="18"/>
                <w:szCs w:val="18"/>
                <w14:ligatures w14:val="none"/>
              </w:rPr>
              <w:t>n.</w:t>
            </w:r>
          </w:p>
        </w:tc>
        <w:tc>
          <w:tcPr>
            <w:tcW w:w="181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32602D" w14:textId="77777777" w:rsidR="00182045" w:rsidRPr="00093BCB" w:rsidRDefault="00182045" w:rsidP="007F2149">
            <w:pPr>
              <w:suppressAutoHyphens/>
              <w:spacing w:after="0" w:line="240" w:lineRule="auto"/>
              <w:rPr>
                <w:rFonts w:ascii="Calibri" w:eastAsia="Droid Sans Fallback" w:hAnsi="Calibri" w:cs="Cordia New"/>
                <w:i/>
                <w:color w:val="00000A"/>
                <w:kern w:val="0"/>
                <w:sz w:val="18"/>
                <w:szCs w:val="18"/>
                <w14:ligatures w14:val="none"/>
              </w:rPr>
            </w:pPr>
          </w:p>
        </w:tc>
      </w:tr>
      <w:bookmarkEnd w:id="0"/>
    </w:tbl>
    <w:p w14:paraId="6DC14A29" w14:textId="77777777" w:rsidR="007320EB" w:rsidRPr="00093BCB" w:rsidRDefault="007320EB" w:rsidP="007320EB">
      <w:pPr>
        <w:suppressAutoHyphens/>
        <w:spacing w:after="0" w:line="240" w:lineRule="auto"/>
        <w:rPr>
          <w:rFonts w:ascii="Calibri" w:eastAsia="Droid Sans Fallback" w:hAnsi="Calibri" w:cs="Cordia New"/>
          <w:kern w:val="0"/>
          <w:sz w:val="18"/>
          <w:szCs w:val="18"/>
          <w14:ligatures w14:val="none"/>
        </w:rPr>
      </w:pPr>
    </w:p>
    <w:p w14:paraId="2B46EFF2" w14:textId="77777777" w:rsidR="007320EB" w:rsidRPr="00093BCB" w:rsidRDefault="007320EB" w:rsidP="007320EB">
      <w:pPr>
        <w:suppressAutoHyphens/>
        <w:spacing w:after="0" w:line="240" w:lineRule="auto"/>
        <w:rPr>
          <w:rFonts w:ascii="Calibri" w:eastAsia="Droid Sans Fallback" w:hAnsi="Calibri" w:cs="Cordia New"/>
          <w:kern w:val="0"/>
          <w:sz w:val="18"/>
          <w:szCs w:val="18"/>
          <w14:ligatures w14:val="none"/>
        </w:rPr>
      </w:pPr>
    </w:p>
    <w:p w14:paraId="4F960C93" w14:textId="77777777" w:rsidR="007320EB" w:rsidRPr="00093BCB" w:rsidRDefault="007320EB" w:rsidP="00061C1C">
      <w:pPr>
        <w:autoSpaceDE w:val="0"/>
        <w:autoSpaceDN w:val="0"/>
        <w:adjustRightInd w:val="0"/>
        <w:spacing w:after="0" w:line="240" w:lineRule="auto"/>
        <w:jc w:val="both"/>
      </w:pPr>
    </w:p>
    <w:p w14:paraId="3B432C42" w14:textId="77777777" w:rsidR="00B5323D" w:rsidRPr="00093BCB" w:rsidRDefault="00B5323D">
      <w:pPr>
        <w:rPr>
          <w:rFonts w:ascii="Calibri-Bold" w:hAnsi="Calibri-Bold" w:cs="Calibri-Bold"/>
          <w:b/>
          <w:bCs/>
          <w:color w:val="002060"/>
          <w:kern w:val="0"/>
          <w:sz w:val="18"/>
          <w:szCs w:val="18"/>
        </w:rPr>
      </w:pPr>
      <w:r w:rsidRPr="00093BCB">
        <w:rPr>
          <w:rFonts w:ascii="Calibri-Bold" w:hAnsi="Calibri-Bold" w:cs="Calibri-Bold"/>
          <w:b/>
          <w:bCs/>
          <w:color w:val="002060"/>
          <w:kern w:val="0"/>
          <w:sz w:val="18"/>
          <w:szCs w:val="18"/>
        </w:rPr>
        <w:br w:type="page"/>
      </w:r>
    </w:p>
    <w:p w14:paraId="7D884370" w14:textId="7D40D548" w:rsidR="00061C1C" w:rsidRPr="00093BCB" w:rsidRDefault="00061C1C" w:rsidP="00AB7EAD">
      <w:pPr>
        <w:autoSpaceDE w:val="0"/>
        <w:autoSpaceDN w:val="0"/>
        <w:adjustRightInd w:val="0"/>
        <w:spacing w:after="0" w:line="240" w:lineRule="auto"/>
        <w:jc w:val="center"/>
        <w:rPr>
          <w:rFonts w:ascii="Calibri-Bold" w:hAnsi="Calibri-Bold" w:cs="Calibri-Bold"/>
          <w:b/>
          <w:bCs/>
          <w:color w:val="002060"/>
          <w:kern w:val="0"/>
          <w:sz w:val="18"/>
          <w:szCs w:val="18"/>
        </w:rPr>
      </w:pPr>
      <w:r w:rsidRPr="00093BCB">
        <w:rPr>
          <w:rFonts w:ascii="Calibri-Bold" w:hAnsi="Calibri-Bold" w:cs="Calibri-Bold"/>
          <w:b/>
          <w:bCs/>
          <w:color w:val="002060"/>
          <w:kern w:val="0"/>
          <w:sz w:val="18"/>
          <w:szCs w:val="18"/>
        </w:rPr>
        <w:t>Allegato A</w:t>
      </w:r>
    </w:p>
    <w:p w14:paraId="1ED5F675" w14:textId="77777777" w:rsidR="00AB7EAD" w:rsidRPr="00093BCB" w:rsidRDefault="00AB7EAD" w:rsidP="00AB7EAD">
      <w:pPr>
        <w:autoSpaceDE w:val="0"/>
        <w:autoSpaceDN w:val="0"/>
        <w:adjustRightInd w:val="0"/>
        <w:spacing w:after="0" w:line="240" w:lineRule="auto"/>
        <w:jc w:val="center"/>
        <w:rPr>
          <w:rFonts w:ascii="Calibri-Bold" w:hAnsi="Calibri-Bold" w:cs="Calibri-Bold"/>
          <w:b/>
          <w:bCs/>
          <w:color w:val="002060"/>
          <w:kern w:val="0"/>
          <w:sz w:val="18"/>
          <w:szCs w:val="18"/>
        </w:rPr>
      </w:pPr>
    </w:p>
    <w:p w14:paraId="6F900A62" w14:textId="77777777" w:rsidR="00061C1C" w:rsidRPr="00093BCB" w:rsidRDefault="00061C1C" w:rsidP="00061C1C">
      <w:pPr>
        <w:autoSpaceDE w:val="0"/>
        <w:autoSpaceDN w:val="0"/>
        <w:adjustRightInd w:val="0"/>
        <w:spacing w:after="0" w:line="240" w:lineRule="auto"/>
        <w:jc w:val="center"/>
        <w:rPr>
          <w:rFonts w:ascii="Calibri-Bold" w:hAnsi="Calibri-Bold" w:cs="Calibri-Bold"/>
          <w:b/>
          <w:bCs/>
          <w:color w:val="002060"/>
          <w:kern w:val="0"/>
          <w:sz w:val="18"/>
          <w:szCs w:val="18"/>
        </w:rPr>
      </w:pPr>
      <w:r w:rsidRPr="00093BCB">
        <w:rPr>
          <w:rFonts w:ascii="Calibri-Bold" w:hAnsi="Calibri-Bold" w:cs="Calibri-Bold"/>
          <w:b/>
          <w:bCs/>
          <w:color w:val="002060"/>
          <w:kern w:val="0"/>
          <w:sz w:val="18"/>
          <w:szCs w:val="18"/>
        </w:rPr>
        <w:t>INFORMATIVA RELATIVA AL TRATTAMENTO DEI DATI PERSONALI</w:t>
      </w:r>
    </w:p>
    <w:p w14:paraId="03EB449F" w14:textId="77777777" w:rsidR="00061C1C" w:rsidRPr="00093BCB" w:rsidRDefault="00061C1C" w:rsidP="00061C1C">
      <w:pPr>
        <w:autoSpaceDE w:val="0"/>
        <w:autoSpaceDN w:val="0"/>
        <w:adjustRightInd w:val="0"/>
        <w:spacing w:after="0" w:line="240" w:lineRule="auto"/>
        <w:jc w:val="center"/>
        <w:rPr>
          <w:rFonts w:ascii="Calibri-Bold" w:hAnsi="Calibri-Bold" w:cs="Calibri-Bold"/>
          <w:b/>
          <w:bCs/>
          <w:color w:val="002060"/>
          <w:kern w:val="0"/>
          <w:sz w:val="18"/>
          <w:szCs w:val="18"/>
        </w:rPr>
      </w:pPr>
      <w:r w:rsidRPr="00093BCB">
        <w:rPr>
          <w:rFonts w:ascii="Calibri-Bold" w:hAnsi="Calibri-Bold" w:cs="Calibri-Bold"/>
          <w:b/>
          <w:bCs/>
          <w:color w:val="002060"/>
          <w:kern w:val="0"/>
          <w:sz w:val="18"/>
          <w:szCs w:val="18"/>
        </w:rPr>
        <w:t>Ai sensi degli art. 13‐14 del Regolamento Europeo sulla protezione dei dati personali 2016/679</w:t>
      </w:r>
    </w:p>
    <w:p w14:paraId="73B43457" w14:textId="77777777" w:rsidR="00061C1C" w:rsidRPr="00093BCB" w:rsidRDefault="00061C1C" w:rsidP="00061C1C">
      <w:pPr>
        <w:autoSpaceDE w:val="0"/>
        <w:autoSpaceDN w:val="0"/>
        <w:adjustRightInd w:val="0"/>
        <w:spacing w:after="0" w:line="240" w:lineRule="auto"/>
        <w:jc w:val="both"/>
        <w:rPr>
          <w:rFonts w:ascii="Calibri-Bold" w:hAnsi="Calibri-Bold" w:cs="Calibri-Bold"/>
          <w:b/>
          <w:bCs/>
          <w:color w:val="002060"/>
          <w:kern w:val="0"/>
          <w:sz w:val="18"/>
          <w:szCs w:val="18"/>
        </w:rPr>
      </w:pPr>
    </w:p>
    <w:p w14:paraId="6348F0BA"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Il presente documento ha lo scopo di informarLa circa la liceità e le finalità del trattamento dei dati personali da Lei forniti e che le operazioni di trattamento avverranno nel pieno rispetto dei principi di correttezza e trasparenza nonché di tutela della Sua riservatezza e dei Suoi diritti.</w:t>
      </w:r>
    </w:p>
    <w:p w14:paraId="00480AFB"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Pertanto, in armonia con quanto previsto dal Regolamento Europeo 2016/679 (di seguito “Regolamento”), dal D.lgs. 30 giugno 2003, n. 196 così come modificato dal D.lgs. 10 agosto 2018, n. 101 (di seguito il “Codice Privacy”), Le forniamo le seguenti, precise e chiare informazioni sul trattamento dei dati personali, secondo le prescrizioni di cui all’art. 13 del Regolamento.</w:t>
      </w:r>
    </w:p>
    <w:p w14:paraId="66D9F8E0"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532DA455" w14:textId="77777777" w:rsidR="00061C1C" w:rsidRPr="00093BCB"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093BCB">
        <w:rPr>
          <w:rFonts w:ascii="Calibri-Bold" w:hAnsi="Calibri-Bold" w:cs="Calibri-Bold"/>
          <w:b/>
          <w:bCs/>
          <w:color w:val="000000"/>
          <w:kern w:val="0"/>
          <w:sz w:val="18"/>
          <w:szCs w:val="18"/>
        </w:rPr>
        <w:t>1. Il Titolare del trattamento.</w:t>
      </w:r>
    </w:p>
    <w:p w14:paraId="19063BE1"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Il Titolare del trattamento è l'ente pubblico Regione Lombardia, con sede in Piazza Città di Lombardia, 1 ‐ 20124 Milano.</w:t>
      </w:r>
    </w:p>
    <w:p w14:paraId="1F33E8E7"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257AA84E" w14:textId="77777777" w:rsidR="00061C1C" w:rsidRPr="00093BCB"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093BCB">
        <w:rPr>
          <w:rFonts w:ascii="Calibri-Bold" w:hAnsi="Calibri-Bold" w:cs="Calibri-Bold"/>
          <w:b/>
          <w:bCs/>
          <w:color w:val="000000"/>
          <w:kern w:val="0"/>
          <w:sz w:val="18"/>
          <w:szCs w:val="18"/>
        </w:rPr>
        <w:t>2. Finalità e base giuridica del trattamento.</w:t>
      </w:r>
    </w:p>
    <w:p w14:paraId="6D978FA0"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La informiamo che durante le operazioni di trattamento saranno raccolte le seguenti categorie di dati personali, per le finalità e secondo le basi giuridiche di seguito indicate:</w:t>
      </w:r>
    </w:p>
    <w:p w14:paraId="13FA7AED"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p>
    <w:tbl>
      <w:tblPr>
        <w:tblStyle w:val="Grigliatabella"/>
        <w:tblW w:w="0" w:type="auto"/>
        <w:tblLook w:val="04A0" w:firstRow="1" w:lastRow="0" w:firstColumn="1" w:lastColumn="0" w:noHBand="0" w:noVBand="1"/>
      </w:tblPr>
      <w:tblGrid>
        <w:gridCol w:w="3209"/>
        <w:gridCol w:w="3209"/>
        <w:gridCol w:w="3210"/>
      </w:tblGrid>
      <w:tr w:rsidR="00061C1C" w:rsidRPr="00093BCB" w14:paraId="7B045963" w14:textId="77777777" w:rsidTr="00C81588">
        <w:tc>
          <w:tcPr>
            <w:tcW w:w="3209" w:type="dxa"/>
          </w:tcPr>
          <w:p w14:paraId="0B4A9797" w14:textId="77777777" w:rsidR="00061C1C" w:rsidRPr="00093BCB" w:rsidRDefault="00061C1C" w:rsidP="00C81588">
            <w:pPr>
              <w:autoSpaceDE w:val="0"/>
              <w:autoSpaceDN w:val="0"/>
              <w:adjustRightInd w:val="0"/>
              <w:jc w:val="center"/>
              <w:rPr>
                <w:rFonts w:ascii="Calibri-Bold" w:hAnsi="Calibri-Bold" w:cs="Calibri-Bold"/>
                <w:b/>
                <w:bCs/>
                <w:color w:val="000000"/>
                <w:kern w:val="0"/>
                <w:sz w:val="18"/>
                <w:szCs w:val="18"/>
              </w:rPr>
            </w:pPr>
            <w:r w:rsidRPr="00093BCB">
              <w:rPr>
                <w:rFonts w:ascii="Calibri-Bold" w:hAnsi="Calibri-Bold" w:cs="Calibri-Bold"/>
                <w:b/>
                <w:bCs/>
                <w:color w:val="000000"/>
                <w:kern w:val="0"/>
                <w:sz w:val="18"/>
                <w:szCs w:val="18"/>
              </w:rPr>
              <w:t>Finalità</w:t>
            </w:r>
          </w:p>
        </w:tc>
        <w:tc>
          <w:tcPr>
            <w:tcW w:w="3209" w:type="dxa"/>
          </w:tcPr>
          <w:p w14:paraId="47A625E4" w14:textId="77777777" w:rsidR="00061C1C" w:rsidRPr="00093BCB" w:rsidRDefault="00061C1C" w:rsidP="00C81588">
            <w:pPr>
              <w:autoSpaceDE w:val="0"/>
              <w:autoSpaceDN w:val="0"/>
              <w:adjustRightInd w:val="0"/>
              <w:jc w:val="center"/>
              <w:rPr>
                <w:rFonts w:ascii="Calibri-Bold" w:hAnsi="Calibri-Bold" w:cs="Calibri-Bold"/>
                <w:b/>
                <w:bCs/>
                <w:color w:val="000000"/>
                <w:kern w:val="0"/>
                <w:sz w:val="18"/>
                <w:szCs w:val="18"/>
              </w:rPr>
            </w:pPr>
            <w:r w:rsidRPr="00093BCB">
              <w:rPr>
                <w:rFonts w:ascii="Calibri-Bold" w:hAnsi="Calibri-Bold" w:cs="Calibri-Bold"/>
                <w:b/>
                <w:bCs/>
                <w:color w:val="000000"/>
                <w:kern w:val="0"/>
                <w:sz w:val="18"/>
                <w:szCs w:val="18"/>
              </w:rPr>
              <w:t>Base giuridica</w:t>
            </w:r>
          </w:p>
        </w:tc>
        <w:tc>
          <w:tcPr>
            <w:tcW w:w="3210" w:type="dxa"/>
          </w:tcPr>
          <w:p w14:paraId="4C0871D8" w14:textId="77777777" w:rsidR="00061C1C" w:rsidRPr="00093BCB" w:rsidRDefault="00061C1C" w:rsidP="00C81588">
            <w:pPr>
              <w:autoSpaceDE w:val="0"/>
              <w:autoSpaceDN w:val="0"/>
              <w:adjustRightInd w:val="0"/>
              <w:jc w:val="center"/>
              <w:rPr>
                <w:rFonts w:ascii="Calibri-Bold" w:hAnsi="Calibri-Bold" w:cs="Calibri-Bold"/>
                <w:b/>
                <w:bCs/>
                <w:color w:val="000000"/>
                <w:kern w:val="0"/>
                <w:sz w:val="18"/>
                <w:szCs w:val="18"/>
              </w:rPr>
            </w:pPr>
            <w:r w:rsidRPr="00093BCB">
              <w:rPr>
                <w:rFonts w:ascii="Calibri-Bold" w:hAnsi="Calibri-Bold" w:cs="Calibri-Bold"/>
                <w:b/>
                <w:bCs/>
                <w:color w:val="000000"/>
                <w:kern w:val="0"/>
                <w:sz w:val="18"/>
                <w:szCs w:val="18"/>
              </w:rPr>
              <w:t>Categorie di dati personali</w:t>
            </w:r>
          </w:p>
        </w:tc>
      </w:tr>
      <w:tr w:rsidR="00061C1C" w:rsidRPr="00093BCB" w14:paraId="04A05B68" w14:textId="77777777" w:rsidTr="00800C06">
        <w:tc>
          <w:tcPr>
            <w:tcW w:w="3209" w:type="dxa"/>
            <w:shd w:val="clear" w:color="auto" w:fill="auto"/>
          </w:tcPr>
          <w:p w14:paraId="70E616B6" w14:textId="60CCD969" w:rsidR="00061C1C" w:rsidRPr="00093BCB" w:rsidRDefault="00360733" w:rsidP="00C81588">
            <w:pPr>
              <w:autoSpaceDE w:val="0"/>
              <w:autoSpaceDN w:val="0"/>
              <w:adjustRightInd w:val="0"/>
              <w:jc w:val="both"/>
              <w:rPr>
                <w:rFonts w:ascii="Calibri" w:hAnsi="Calibri" w:cs="Calibri"/>
                <w:kern w:val="0"/>
                <w:sz w:val="18"/>
                <w:szCs w:val="18"/>
              </w:rPr>
            </w:pPr>
            <w:r w:rsidRPr="00093BCB">
              <w:rPr>
                <w:rFonts w:ascii="Calibri" w:hAnsi="Calibri" w:cs="Calibri"/>
                <w:kern w:val="0"/>
                <w:sz w:val="18"/>
                <w:szCs w:val="18"/>
                <w14:ligatures w14:val="none"/>
              </w:rPr>
              <w:t>Erogazione di contributi in relazione ai bandi degli interventi strutturali ed a superficie del Piano strategico della PAC (PSP).</w:t>
            </w:r>
          </w:p>
        </w:tc>
        <w:tc>
          <w:tcPr>
            <w:tcW w:w="3209" w:type="dxa"/>
          </w:tcPr>
          <w:p w14:paraId="460225C0" w14:textId="77777777" w:rsidR="00061C1C" w:rsidRPr="00093BCB" w:rsidRDefault="00061C1C" w:rsidP="00C81588">
            <w:pPr>
              <w:autoSpaceDE w:val="0"/>
              <w:autoSpaceDN w:val="0"/>
              <w:adjustRightInd w:val="0"/>
              <w:jc w:val="both"/>
              <w:rPr>
                <w:rFonts w:ascii="Calibri" w:hAnsi="Calibri" w:cs="Calibri"/>
                <w:kern w:val="0"/>
                <w:sz w:val="18"/>
                <w:szCs w:val="18"/>
              </w:rPr>
            </w:pPr>
            <w:r w:rsidRPr="00093BCB">
              <w:rPr>
                <w:rFonts w:ascii="Calibri" w:hAnsi="Calibri" w:cs="Calibri"/>
                <w:kern w:val="0"/>
                <w:sz w:val="18"/>
                <w:szCs w:val="18"/>
              </w:rPr>
              <w:t xml:space="preserve">Il Trattamento dei dati personali è necessario per l’esecuzione di un compito di interesse pubblico o connesso all’esercizio di pubblici poteri ai sensi dell’art. 6. par. 1 </w:t>
            </w:r>
            <w:proofErr w:type="spellStart"/>
            <w:r w:rsidRPr="00093BCB">
              <w:rPr>
                <w:rFonts w:ascii="Calibri" w:hAnsi="Calibri" w:cs="Calibri"/>
                <w:kern w:val="0"/>
                <w:sz w:val="18"/>
                <w:szCs w:val="18"/>
              </w:rPr>
              <w:t>lett</w:t>
            </w:r>
            <w:proofErr w:type="spellEnd"/>
            <w:r w:rsidRPr="00093BCB">
              <w:rPr>
                <w:rFonts w:ascii="Calibri" w:hAnsi="Calibri" w:cs="Calibri"/>
                <w:kern w:val="0"/>
                <w:sz w:val="18"/>
                <w:szCs w:val="18"/>
              </w:rPr>
              <w:t xml:space="preserve"> e) GDPR nonché dell’art. 2 ter del </w:t>
            </w:r>
            <w:proofErr w:type="spellStart"/>
            <w:r w:rsidRPr="00093BCB">
              <w:rPr>
                <w:rFonts w:ascii="Calibri" w:hAnsi="Calibri" w:cs="Calibri"/>
                <w:kern w:val="0"/>
                <w:sz w:val="18"/>
                <w:szCs w:val="18"/>
              </w:rPr>
              <w:t>D.lgs</w:t>
            </w:r>
            <w:proofErr w:type="spellEnd"/>
            <w:r w:rsidRPr="00093BCB">
              <w:rPr>
                <w:rFonts w:ascii="Calibri" w:hAnsi="Calibri" w:cs="Calibri"/>
                <w:kern w:val="0"/>
                <w:sz w:val="18"/>
                <w:szCs w:val="18"/>
              </w:rPr>
              <w:t xml:space="preserve"> 196/2003; </w:t>
            </w:r>
          </w:p>
          <w:p w14:paraId="5B6F044D" w14:textId="77777777" w:rsidR="00061C1C" w:rsidRPr="00093BCB" w:rsidRDefault="00061C1C" w:rsidP="00C81588">
            <w:pPr>
              <w:autoSpaceDE w:val="0"/>
              <w:autoSpaceDN w:val="0"/>
              <w:adjustRightInd w:val="0"/>
              <w:jc w:val="both"/>
              <w:rPr>
                <w:rFonts w:ascii="Calibri" w:hAnsi="Calibri" w:cs="Calibri"/>
                <w:kern w:val="0"/>
                <w:sz w:val="18"/>
                <w:szCs w:val="18"/>
              </w:rPr>
            </w:pPr>
          </w:p>
          <w:p w14:paraId="4D04D7BC" w14:textId="77777777" w:rsidR="00061C1C" w:rsidRPr="00093BCB" w:rsidRDefault="00061C1C" w:rsidP="00C81588">
            <w:pPr>
              <w:autoSpaceDE w:val="0"/>
              <w:autoSpaceDN w:val="0"/>
              <w:adjustRightInd w:val="0"/>
              <w:jc w:val="both"/>
              <w:rPr>
                <w:rFonts w:ascii="Calibri" w:hAnsi="Calibri" w:cs="Calibri"/>
                <w:kern w:val="0"/>
                <w:sz w:val="18"/>
                <w:szCs w:val="18"/>
              </w:rPr>
            </w:pPr>
            <w:r w:rsidRPr="00093BCB">
              <w:rPr>
                <w:rFonts w:ascii="Calibri" w:hAnsi="Calibri" w:cs="Calibri"/>
                <w:kern w:val="0"/>
                <w:sz w:val="18"/>
                <w:szCs w:val="18"/>
              </w:rPr>
              <w:t>REG. UE n. 2021/2115 del Parlamento europeo e del Consiglio del 2 dicembre 2021 recante norme sul sostegno ai piani strategici che gli Stati membri devono redigere nell’ambito della politica agricola comune (piani strategici della PAC) e finanziati dal Fondo europeo agricolo di garanzia (FEAGA) e dal Fondo europeo agricolo per lo sviluppo rurale</w:t>
            </w:r>
          </w:p>
          <w:p w14:paraId="4DD5385D" w14:textId="77777777" w:rsidR="00061C1C" w:rsidRPr="00093BCB" w:rsidRDefault="00061C1C" w:rsidP="00C81588">
            <w:pPr>
              <w:autoSpaceDE w:val="0"/>
              <w:autoSpaceDN w:val="0"/>
              <w:adjustRightInd w:val="0"/>
              <w:jc w:val="both"/>
              <w:rPr>
                <w:rFonts w:ascii="Calibri" w:hAnsi="Calibri" w:cs="Calibri"/>
                <w:kern w:val="0"/>
                <w:sz w:val="18"/>
                <w:szCs w:val="18"/>
              </w:rPr>
            </w:pPr>
            <w:r w:rsidRPr="00093BCB">
              <w:rPr>
                <w:rFonts w:ascii="Calibri" w:hAnsi="Calibri" w:cs="Calibri"/>
                <w:kern w:val="0"/>
                <w:sz w:val="18"/>
                <w:szCs w:val="18"/>
              </w:rPr>
              <w:t>(FEASR) e che abroga i regolamenti (UE) n. 1305/2013 e (UE) n. 1307/2013;</w:t>
            </w:r>
          </w:p>
          <w:p w14:paraId="07E0254D" w14:textId="77777777" w:rsidR="00061C1C" w:rsidRPr="00093BCB" w:rsidRDefault="00061C1C" w:rsidP="00C81588">
            <w:pPr>
              <w:autoSpaceDE w:val="0"/>
              <w:autoSpaceDN w:val="0"/>
              <w:adjustRightInd w:val="0"/>
              <w:jc w:val="both"/>
              <w:rPr>
                <w:rFonts w:ascii="TimesNewRomanPSMT" w:hAnsi="TimesNewRomanPSMT" w:cs="TimesNewRomanPSMT"/>
                <w:kern w:val="0"/>
                <w:sz w:val="18"/>
                <w:szCs w:val="18"/>
              </w:rPr>
            </w:pPr>
          </w:p>
          <w:p w14:paraId="18EDA7D1" w14:textId="77777777" w:rsidR="00061C1C" w:rsidRPr="00093BCB" w:rsidRDefault="00061C1C" w:rsidP="00C81588">
            <w:pPr>
              <w:autoSpaceDE w:val="0"/>
              <w:autoSpaceDN w:val="0"/>
              <w:adjustRightInd w:val="0"/>
              <w:jc w:val="both"/>
              <w:rPr>
                <w:rFonts w:ascii="Calibri" w:hAnsi="Calibri" w:cs="Calibri"/>
                <w:kern w:val="0"/>
                <w:sz w:val="18"/>
                <w:szCs w:val="18"/>
              </w:rPr>
            </w:pPr>
            <w:r w:rsidRPr="00093BCB">
              <w:rPr>
                <w:rFonts w:ascii="Calibri" w:hAnsi="Calibri" w:cs="Calibri"/>
                <w:kern w:val="0"/>
                <w:sz w:val="18"/>
                <w:szCs w:val="18"/>
              </w:rPr>
              <w:t xml:space="preserve">Piano Strategico Nazionale della PAC 2023‐2027 approvato dalla Commissione Europea con decisione di esecuzione C (2022) 8645 del 2 dicembre 2022 e </w:t>
            </w:r>
            <w:proofErr w:type="spellStart"/>
            <w:r w:rsidRPr="00093BCB">
              <w:rPr>
                <w:rFonts w:ascii="Calibri" w:hAnsi="Calibri" w:cs="Calibri"/>
                <w:kern w:val="0"/>
                <w:sz w:val="18"/>
                <w:szCs w:val="18"/>
              </w:rPr>
              <w:t>s.m.i.</w:t>
            </w:r>
            <w:proofErr w:type="spellEnd"/>
            <w:r w:rsidRPr="00093BCB">
              <w:rPr>
                <w:rFonts w:ascii="Calibri" w:hAnsi="Calibri" w:cs="Calibri"/>
                <w:kern w:val="0"/>
                <w:sz w:val="18"/>
                <w:szCs w:val="18"/>
              </w:rPr>
              <w:t xml:space="preserve">; Complemento per lo Sviluppo Rurale del Piano Strategico Nazionale della PAC 2023‐2027 della Regione Lombardia approvato con DGR n. XI/7370 del 21 novembre 2022 e </w:t>
            </w:r>
            <w:proofErr w:type="spellStart"/>
            <w:r w:rsidRPr="00093BCB">
              <w:rPr>
                <w:rFonts w:ascii="Calibri" w:hAnsi="Calibri" w:cs="Calibri"/>
                <w:kern w:val="0"/>
                <w:sz w:val="18"/>
                <w:szCs w:val="18"/>
              </w:rPr>
              <w:t>s.m.i.</w:t>
            </w:r>
            <w:proofErr w:type="spellEnd"/>
          </w:p>
          <w:p w14:paraId="3D03A276" w14:textId="77777777" w:rsidR="00E67A20" w:rsidRPr="00093BCB" w:rsidRDefault="00E67A20" w:rsidP="00C81588">
            <w:pPr>
              <w:autoSpaceDE w:val="0"/>
              <w:autoSpaceDN w:val="0"/>
              <w:adjustRightInd w:val="0"/>
              <w:jc w:val="both"/>
              <w:rPr>
                <w:rFonts w:ascii="Calibri" w:hAnsi="Calibri" w:cs="Calibri"/>
                <w:kern w:val="0"/>
                <w:sz w:val="18"/>
                <w:szCs w:val="18"/>
              </w:rPr>
            </w:pPr>
          </w:p>
        </w:tc>
        <w:tc>
          <w:tcPr>
            <w:tcW w:w="3210" w:type="dxa"/>
          </w:tcPr>
          <w:p w14:paraId="4F7C5824" w14:textId="77777777" w:rsidR="00061C1C" w:rsidRPr="00093BCB" w:rsidRDefault="00061C1C" w:rsidP="00C81588">
            <w:pPr>
              <w:autoSpaceDE w:val="0"/>
              <w:autoSpaceDN w:val="0"/>
              <w:adjustRightInd w:val="0"/>
              <w:jc w:val="both"/>
              <w:rPr>
                <w:rFonts w:ascii="Calibri" w:hAnsi="Calibri" w:cs="Calibri"/>
                <w:kern w:val="0"/>
                <w:sz w:val="18"/>
                <w:szCs w:val="18"/>
              </w:rPr>
            </w:pPr>
            <w:r w:rsidRPr="00093BCB">
              <w:rPr>
                <w:rFonts w:ascii="Calibri" w:hAnsi="Calibri" w:cs="Calibri"/>
                <w:kern w:val="0"/>
                <w:sz w:val="18"/>
                <w:szCs w:val="18"/>
              </w:rPr>
              <w:t xml:space="preserve">Dati personali comuni anagrafici (cognome e nome, ragione sociale, CUAA - codice fiscale); dati di contatto (indirizzo, telefono, </w:t>
            </w:r>
            <w:proofErr w:type="spellStart"/>
            <w:r w:rsidRPr="00093BCB">
              <w:rPr>
                <w:rFonts w:ascii="Calibri" w:hAnsi="Calibri" w:cs="Calibri"/>
                <w:kern w:val="0"/>
                <w:sz w:val="18"/>
                <w:szCs w:val="18"/>
              </w:rPr>
              <w:t>pec</w:t>
            </w:r>
            <w:proofErr w:type="spellEnd"/>
            <w:r w:rsidRPr="00093BCB">
              <w:rPr>
                <w:rFonts w:ascii="Calibri" w:hAnsi="Calibri" w:cs="Calibri"/>
                <w:kern w:val="0"/>
                <w:sz w:val="18"/>
                <w:szCs w:val="18"/>
              </w:rPr>
              <w:t xml:space="preserve">, indirizzo mail); dati identificativi di conti correnti (IBAN); percorso professionale. </w:t>
            </w:r>
          </w:p>
          <w:p w14:paraId="704E3DA8" w14:textId="77777777" w:rsidR="00061C1C" w:rsidRPr="00093BCB" w:rsidRDefault="00061C1C" w:rsidP="00C81588">
            <w:pPr>
              <w:autoSpaceDE w:val="0"/>
              <w:autoSpaceDN w:val="0"/>
              <w:adjustRightInd w:val="0"/>
              <w:jc w:val="both"/>
              <w:rPr>
                <w:rFonts w:ascii="Calibri" w:hAnsi="Calibri" w:cs="Calibri"/>
                <w:kern w:val="0"/>
                <w:sz w:val="18"/>
                <w:szCs w:val="18"/>
              </w:rPr>
            </w:pPr>
          </w:p>
        </w:tc>
      </w:tr>
    </w:tbl>
    <w:p w14:paraId="16DF648C"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13211871" w14:textId="77777777" w:rsidR="00061C1C" w:rsidRPr="00093BCB"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093BCB">
        <w:rPr>
          <w:rFonts w:ascii="Calibri-Bold" w:hAnsi="Calibri-Bold" w:cs="Calibri-Bold"/>
          <w:b/>
          <w:bCs/>
          <w:color w:val="000000"/>
          <w:kern w:val="0"/>
          <w:sz w:val="18"/>
          <w:szCs w:val="18"/>
        </w:rPr>
        <w:t>3. Processo decisionale interamente automatizzato, compresa la profilazione.</w:t>
      </w:r>
    </w:p>
    <w:p w14:paraId="77B368C3"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I Suoi dati personali non saranno oggetto di alcun processo decisionale interamente automatizzato, ivi compresa la profilazione.</w:t>
      </w:r>
    </w:p>
    <w:p w14:paraId="38C6E625" w14:textId="77777777" w:rsidR="00061C1C" w:rsidRPr="00093BCB"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4177E319" w14:textId="77777777" w:rsidR="00061C1C" w:rsidRPr="00093BCB"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093BCB">
        <w:rPr>
          <w:rFonts w:ascii="Calibri-Bold" w:hAnsi="Calibri-Bold" w:cs="Calibri-Bold"/>
          <w:b/>
          <w:bCs/>
          <w:color w:val="000000"/>
          <w:kern w:val="0"/>
          <w:sz w:val="18"/>
          <w:szCs w:val="18"/>
        </w:rPr>
        <w:t>4. Obbligo del conferimento di dati personali. Conseguenze in caso di un eventuale rifiuto.</w:t>
      </w:r>
    </w:p>
    <w:p w14:paraId="2F4FFEC4"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Il conferimento dei Suoi dati personali è necessario e pertanto l'eventuale rifiuto a fornirli in tutto o in parte può dar luogo all'impossibilità per il Titolare di svolgere correttamente tutti gli adempimenti, tra cui l'esecuzione di un compito di interesse pubblico o l'esercizio di pubblici poteri di cui è investito.</w:t>
      </w:r>
    </w:p>
    <w:p w14:paraId="2AED6006" w14:textId="77777777" w:rsidR="00061C1C" w:rsidRPr="00093BCB"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6F899035" w14:textId="77777777" w:rsidR="00061C1C" w:rsidRPr="00093BCB"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093BCB">
        <w:rPr>
          <w:rFonts w:ascii="Calibri-Bold" w:hAnsi="Calibri-Bold" w:cs="Calibri-Bold"/>
          <w:b/>
          <w:bCs/>
          <w:color w:val="000000"/>
          <w:kern w:val="0"/>
          <w:sz w:val="18"/>
          <w:szCs w:val="18"/>
        </w:rPr>
        <w:t>5. Comunicazione e diffusione a terzi di dati personali.</w:t>
      </w:r>
    </w:p>
    <w:p w14:paraId="0B6E2CC8"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I destinatari dei Suoi dati personali sono stati adeguatamente istruiti per poter trattare i Suoi dati personali, e assicurano il medesimo livello di sicurezza offerto dal Titolare.</w:t>
      </w:r>
    </w:p>
    <w:p w14:paraId="1CB89AF2"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I Suoi dati potranno essere comunicati, per obblighi di legge o per finalità istituzionali, ad altri Titolari autonomi di trattamento dei dati, tra cui enti pubblici quali:</w:t>
      </w:r>
    </w:p>
    <w:p w14:paraId="01E6DCD1" w14:textId="77777777" w:rsidR="00061C1C" w:rsidRPr="00093BCB" w:rsidRDefault="00061C1C" w:rsidP="00061C1C">
      <w:pPr>
        <w:pStyle w:val="Paragrafoelenco"/>
        <w:numPr>
          <w:ilvl w:val="0"/>
          <w:numId w:val="1"/>
        </w:numPr>
        <w:autoSpaceDE w:val="0"/>
        <w:autoSpaceDN w:val="0"/>
        <w:adjustRightInd w:val="0"/>
        <w:jc w:val="both"/>
        <w:rPr>
          <w:color w:val="000000"/>
          <w:sz w:val="18"/>
          <w:szCs w:val="18"/>
        </w:rPr>
      </w:pPr>
      <w:r w:rsidRPr="00093BCB">
        <w:rPr>
          <w:color w:val="000000"/>
          <w:sz w:val="18"/>
          <w:szCs w:val="18"/>
        </w:rPr>
        <w:t>Provincia di Sondrio, per le istruttorie di propria competenza;</w:t>
      </w:r>
    </w:p>
    <w:p w14:paraId="10B1F0A8" w14:textId="77777777" w:rsidR="00061C1C" w:rsidRPr="00093BCB" w:rsidRDefault="00061C1C" w:rsidP="00061C1C">
      <w:pPr>
        <w:pStyle w:val="Paragrafoelenco"/>
        <w:numPr>
          <w:ilvl w:val="0"/>
          <w:numId w:val="1"/>
        </w:numPr>
        <w:autoSpaceDE w:val="0"/>
        <w:autoSpaceDN w:val="0"/>
        <w:adjustRightInd w:val="0"/>
        <w:jc w:val="both"/>
        <w:rPr>
          <w:color w:val="000000"/>
          <w:sz w:val="18"/>
          <w:szCs w:val="18"/>
        </w:rPr>
      </w:pPr>
      <w:r w:rsidRPr="00093BCB">
        <w:rPr>
          <w:color w:val="000000"/>
          <w:sz w:val="18"/>
          <w:szCs w:val="18"/>
        </w:rPr>
        <w:t>INPS, per il DURC;</w:t>
      </w:r>
    </w:p>
    <w:p w14:paraId="156A0F63" w14:textId="77777777" w:rsidR="00061C1C" w:rsidRPr="00093BCB" w:rsidRDefault="00061C1C" w:rsidP="00061C1C">
      <w:pPr>
        <w:pStyle w:val="Paragrafoelenco"/>
        <w:numPr>
          <w:ilvl w:val="0"/>
          <w:numId w:val="1"/>
        </w:numPr>
        <w:autoSpaceDE w:val="0"/>
        <w:autoSpaceDN w:val="0"/>
        <w:adjustRightInd w:val="0"/>
        <w:jc w:val="both"/>
        <w:rPr>
          <w:color w:val="000000"/>
          <w:sz w:val="18"/>
          <w:szCs w:val="18"/>
        </w:rPr>
      </w:pPr>
      <w:r w:rsidRPr="00093BCB">
        <w:rPr>
          <w:color w:val="000000"/>
          <w:sz w:val="18"/>
          <w:szCs w:val="18"/>
        </w:rPr>
        <w:t>Prefettura/Ministero Interno, per i controlli antimafia;</w:t>
      </w:r>
    </w:p>
    <w:p w14:paraId="20DD15D8" w14:textId="77777777" w:rsidR="00061C1C" w:rsidRPr="00093BCB" w:rsidRDefault="00061C1C" w:rsidP="00061C1C">
      <w:pPr>
        <w:pStyle w:val="Paragrafoelenco"/>
        <w:numPr>
          <w:ilvl w:val="0"/>
          <w:numId w:val="1"/>
        </w:numPr>
        <w:autoSpaceDE w:val="0"/>
        <w:autoSpaceDN w:val="0"/>
        <w:adjustRightInd w:val="0"/>
        <w:jc w:val="both"/>
        <w:rPr>
          <w:color w:val="000000"/>
          <w:sz w:val="18"/>
          <w:szCs w:val="18"/>
        </w:rPr>
      </w:pPr>
      <w:r w:rsidRPr="00093BCB">
        <w:rPr>
          <w:color w:val="000000"/>
          <w:sz w:val="18"/>
          <w:szCs w:val="18"/>
        </w:rPr>
        <w:t>Ministero dell’Agricoltura, Sovranità Alimentare e Foreste (MASAF) per monitoraggio avanzamento PAC 23‐27;</w:t>
      </w:r>
    </w:p>
    <w:p w14:paraId="5C9BC0E1" w14:textId="77777777" w:rsidR="00061C1C" w:rsidRPr="00093BCB" w:rsidRDefault="00061C1C" w:rsidP="00061C1C">
      <w:pPr>
        <w:pStyle w:val="Paragrafoelenco"/>
        <w:numPr>
          <w:ilvl w:val="0"/>
          <w:numId w:val="2"/>
        </w:numPr>
        <w:autoSpaceDE w:val="0"/>
        <w:autoSpaceDN w:val="0"/>
        <w:adjustRightInd w:val="0"/>
        <w:jc w:val="both"/>
        <w:rPr>
          <w:color w:val="000000"/>
          <w:sz w:val="18"/>
          <w:szCs w:val="18"/>
        </w:rPr>
      </w:pPr>
      <w:r w:rsidRPr="00093BCB">
        <w:rPr>
          <w:color w:val="000000"/>
          <w:sz w:val="18"/>
          <w:szCs w:val="18"/>
        </w:rPr>
        <w:t>Agenzia per le erogazioni in agricoltura (AGEA) per gli adempimenti in materia di aiuti di Stato (Sistema Informativo Agricolo Nazionale ‐ SIAN);</w:t>
      </w:r>
    </w:p>
    <w:p w14:paraId="5E436788" w14:textId="77777777" w:rsidR="00061C1C" w:rsidRPr="00093BCB" w:rsidRDefault="00061C1C" w:rsidP="00061C1C">
      <w:pPr>
        <w:pStyle w:val="Paragrafoelenco"/>
        <w:numPr>
          <w:ilvl w:val="0"/>
          <w:numId w:val="2"/>
        </w:numPr>
        <w:autoSpaceDE w:val="0"/>
        <w:autoSpaceDN w:val="0"/>
        <w:adjustRightInd w:val="0"/>
        <w:jc w:val="both"/>
        <w:rPr>
          <w:color w:val="000000"/>
          <w:sz w:val="18"/>
          <w:szCs w:val="18"/>
        </w:rPr>
      </w:pPr>
      <w:r w:rsidRPr="00093BCB">
        <w:rPr>
          <w:color w:val="000000"/>
          <w:sz w:val="18"/>
          <w:szCs w:val="18"/>
        </w:rPr>
        <w:t>Ministero dell’Economia e delle Finanze (MEF), per il monitoraggio unitario;</w:t>
      </w:r>
    </w:p>
    <w:p w14:paraId="5AE7A68B" w14:textId="77777777" w:rsidR="00061C1C" w:rsidRPr="00093BCB" w:rsidRDefault="00061C1C" w:rsidP="00061C1C">
      <w:pPr>
        <w:pStyle w:val="Paragrafoelenco"/>
        <w:numPr>
          <w:ilvl w:val="0"/>
          <w:numId w:val="2"/>
        </w:numPr>
        <w:autoSpaceDE w:val="0"/>
        <w:autoSpaceDN w:val="0"/>
        <w:adjustRightInd w:val="0"/>
        <w:jc w:val="both"/>
        <w:rPr>
          <w:color w:val="000000"/>
          <w:sz w:val="18"/>
          <w:szCs w:val="18"/>
        </w:rPr>
      </w:pPr>
      <w:r w:rsidRPr="00093BCB">
        <w:rPr>
          <w:color w:val="000000"/>
          <w:sz w:val="18"/>
          <w:szCs w:val="18"/>
        </w:rPr>
        <w:t>Dipartimento per la programmazione e il coordinamento della politica economica (DIPE), per il Codice Unico di Progetto (CUP);</w:t>
      </w:r>
    </w:p>
    <w:p w14:paraId="03ED100C" w14:textId="77777777" w:rsidR="00061C1C" w:rsidRPr="00093BCB" w:rsidRDefault="00061C1C" w:rsidP="00061C1C">
      <w:pPr>
        <w:pStyle w:val="Paragrafoelenco"/>
        <w:numPr>
          <w:ilvl w:val="0"/>
          <w:numId w:val="2"/>
        </w:numPr>
        <w:autoSpaceDE w:val="0"/>
        <w:autoSpaceDN w:val="0"/>
        <w:adjustRightInd w:val="0"/>
        <w:jc w:val="both"/>
        <w:rPr>
          <w:color w:val="000000"/>
          <w:sz w:val="18"/>
          <w:szCs w:val="18"/>
        </w:rPr>
      </w:pPr>
      <w:r w:rsidRPr="00093BCB">
        <w:rPr>
          <w:color w:val="000000"/>
          <w:sz w:val="18"/>
          <w:szCs w:val="18"/>
        </w:rPr>
        <w:t>Commissione Europea, per il monitoraggio avanzamento PAC 23‐27;</w:t>
      </w:r>
    </w:p>
    <w:p w14:paraId="388D3EE7" w14:textId="77777777" w:rsidR="00061C1C" w:rsidRPr="00093BCB" w:rsidRDefault="00061C1C" w:rsidP="00061C1C">
      <w:pPr>
        <w:pStyle w:val="Paragrafoelenco"/>
        <w:numPr>
          <w:ilvl w:val="0"/>
          <w:numId w:val="2"/>
        </w:numPr>
        <w:autoSpaceDE w:val="0"/>
        <w:autoSpaceDN w:val="0"/>
        <w:adjustRightInd w:val="0"/>
        <w:jc w:val="both"/>
        <w:rPr>
          <w:color w:val="000000"/>
          <w:sz w:val="18"/>
          <w:szCs w:val="18"/>
        </w:rPr>
      </w:pPr>
      <w:r w:rsidRPr="00093BCB">
        <w:rPr>
          <w:color w:val="000000"/>
          <w:sz w:val="18"/>
          <w:szCs w:val="18"/>
        </w:rPr>
        <w:t>Forze dell’ordine, per lo svolgimento dei controlli;</w:t>
      </w:r>
    </w:p>
    <w:p w14:paraId="1DB2F3A5" w14:textId="77777777" w:rsidR="00061C1C" w:rsidRPr="00093BCB" w:rsidRDefault="00061C1C" w:rsidP="00061C1C">
      <w:pPr>
        <w:pStyle w:val="Paragrafoelenco"/>
        <w:numPr>
          <w:ilvl w:val="0"/>
          <w:numId w:val="2"/>
        </w:numPr>
        <w:autoSpaceDE w:val="0"/>
        <w:autoSpaceDN w:val="0"/>
        <w:adjustRightInd w:val="0"/>
        <w:jc w:val="both"/>
        <w:rPr>
          <w:color w:val="000000"/>
          <w:sz w:val="18"/>
          <w:szCs w:val="18"/>
        </w:rPr>
      </w:pPr>
      <w:r w:rsidRPr="00093BCB">
        <w:rPr>
          <w:color w:val="000000"/>
          <w:sz w:val="18"/>
          <w:szCs w:val="18"/>
        </w:rPr>
        <w:t>Agenzia delle Entrate, per le visure catastali;</w:t>
      </w:r>
    </w:p>
    <w:p w14:paraId="7539BE9B" w14:textId="77777777" w:rsidR="00061C1C" w:rsidRPr="00093BCB" w:rsidRDefault="00061C1C" w:rsidP="00061C1C">
      <w:pPr>
        <w:pStyle w:val="Paragrafoelenco"/>
        <w:numPr>
          <w:ilvl w:val="0"/>
          <w:numId w:val="2"/>
        </w:numPr>
        <w:autoSpaceDE w:val="0"/>
        <w:autoSpaceDN w:val="0"/>
        <w:adjustRightInd w:val="0"/>
        <w:jc w:val="both"/>
        <w:rPr>
          <w:color w:val="000000"/>
          <w:sz w:val="18"/>
          <w:szCs w:val="18"/>
        </w:rPr>
      </w:pPr>
      <w:r w:rsidRPr="00093BCB">
        <w:rPr>
          <w:color w:val="000000"/>
          <w:sz w:val="18"/>
          <w:szCs w:val="18"/>
        </w:rPr>
        <w:t>Valutatore Indipendente, per il servizio di valutazione del Programma Strategico Nazionale Italia 2023‐2027 per la parte di competenza della Regione Lombardia;</w:t>
      </w:r>
    </w:p>
    <w:p w14:paraId="43522CF4" w14:textId="77777777" w:rsidR="00061C1C" w:rsidRPr="00093BCB" w:rsidRDefault="00061C1C" w:rsidP="00061C1C">
      <w:pPr>
        <w:pStyle w:val="Paragrafoelenco"/>
        <w:numPr>
          <w:ilvl w:val="0"/>
          <w:numId w:val="2"/>
        </w:numPr>
        <w:autoSpaceDE w:val="0"/>
        <w:autoSpaceDN w:val="0"/>
        <w:adjustRightInd w:val="0"/>
        <w:jc w:val="both"/>
        <w:rPr>
          <w:color w:val="000000"/>
          <w:sz w:val="18"/>
          <w:szCs w:val="18"/>
        </w:rPr>
      </w:pPr>
      <w:r w:rsidRPr="00093BCB">
        <w:rPr>
          <w:color w:val="000000"/>
          <w:sz w:val="18"/>
          <w:szCs w:val="18"/>
        </w:rPr>
        <w:t>Certificatore dei conti per le verifiche di esattezza e veridicità dei conti annuali dell’organismo pagatore, il corretto funzionamento del suo sistema di controllo interno e la legalità e la correttezza delle spese di cui la Commissione ha richiesto il rimborso;</w:t>
      </w:r>
    </w:p>
    <w:p w14:paraId="4293752A" w14:textId="77777777" w:rsidR="00061C1C" w:rsidRPr="00093BCB" w:rsidRDefault="00061C1C" w:rsidP="00061C1C">
      <w:pPr>
        <w:pStyle w:val="Paragrafoelenco"/>
        <w:numPr>
          <w:ilvl w:val="0"/>
          <w:numId w:val="2"/>
        </w:numPr>
        <w:autoSpaceDE w:val="0"/>
        <w:autoSpaceDN w:val="0"/>
        <w:adjustRightInd w:val="0"/>
        <w:jc w:val="both"/>
        <w:rPr>
          <w:color w:val="000000"/>
          <w:sz w:val="18"/>
          <w:szCs w:val="18"/>
        </w:rPr>
      </w:pPr>
      <w:r w:rsidRPr="00093BCB">
        <w:rPr>
          <w:color w:val="000000"/>
          <w:sz w:val="18"/>
          <w:szCs w:val="18"/>
        </w:rPr>
        <w:t>Autorità ambientale per il monitoraggio degli effetti ambientali degli interventi CSR, in coerenza con gli esiti della VAS nazionale e tenendo presente le politiche ambientali in atto;</w:t>
      </w:r>
    </w:p>
    <w:p w14:paraId="2E02B502" w14:textId="77777777" w:rsidR="00061C1C" w:rsidRPr="00093BCB" w:rsidRDefault="00061C1C" w:rsidP="00061C1C">
      <w:pPr>
        <w:pStyle w:val="Paragrafoelenco"/>
        <w:numPr>
          <w:ilvl w:val="0"/>
          <w:numId w:val="2"/>
        </w:numPr>
        <w:autoSpaceDE w:val="0"/>
        <w:autoSpaceDN w:val="0"/>
        <w:adjustRightInd w:val="0"/>
        <w:jc w:val="both"/>
        <w:rPr>
          <w:color w:val="000000"/>
          <w:sz w:val="18"/>
          <w:szCs w:val="18"/>
        </w:rPr>
      </w:pPr>
      <w:r w:rsidRPr="00093BCB">
        <w:rPr>
          <w:color w:val="000000"/>
          <w:sz w:val="18"/>
          <w:szCs w:val="18"/>
        </w:rPr>
        <w:t>Corte dei conti EU, per la verifica della regolarità della gestione finanziaria;</w:t>
      </w:r>
    </w:p>
    <w:p w14:paraId="38E6E505" w14:textId="77777777" w:rsidR="00061C1C" w:rsidRPr="00093BCB" w:rsidRDefault="00061C1C" w:rsidP="00061C1C">
      <w:pPr>
        <w:pStyle w:val="Paragrafoelenco"/>
        <w:numPr>
          <w:ilvl w:val="0"/>
          <w:numId w:val="2"/>
        </w:numPr>
        <w:autoSpaceDE w:val="0"/>
        <w:autoSpaceDN w:val="0"/>
        <w:adjustRightInd w:val="0"/>
        <w:jc w:val="both"/>
        <w:rPr>
          <w:color w:val="000000"/>
          <w:sz w:val="18"/>
          <w:szCs w:val="18"/>
        </w:rPr>
      </w:pPr>
      <w:r w:rsidRPr="00093BCB">
        <w:rPr>
          <w:color w:val="000000"/>
          <w:sz w:val="18"/>
          <w:szCs w:val="18"/>
        </w:rPr>
        <w:t>Corte dei conti Italia, per i controlli di contabilità pubblica.</w:t>
      </w:r>
    </w:p>
    <w:p w14:paraId="0CECBBC0" w14:textId="77777777" w:rsidR="00061C1C" w:rsidRPr="00093BCB" w:rsidRDefault="00061C1C" w:rsidP="00061C1C">
      <w:pPr>
        <w:autoSpaceDE w:val="0"/>
        <w:autoSpaceDN w:val="0"/>
        <w:adjustRightInd w:val="0"/>
        <w:spacing w:after="0" w:line="240" w:lineRule="auto"/>
        <w:jc w:val="both"/>
        <w:rPr>
          <w:rFonts w:ascii="TimesNewRomanPSMT" w:hAnsi="TimesNewRomanPSMT" w:cs="TimesNewRomanPSMT"/>
          <w:color w:val="000000"/>
          <w:kern w:val="0"/>
          <w:sz w:val="18"/>
          <w:szCs w:val="18"/>
        </w:rPr>
      </w:pPr>
    </w:p>
    <w:p w14:paraId="70EB5A70"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I Suoi dati personali potranno essere pubblicati nella sezione Amministrazione Trasparente del sito di Regione Lombardia e di Agea, ai sensi degli art. 26 e 27 del D.lgs. 33/2013, nonché sul Bollettino ufficiale della Regione Lombardia (BURL) nel rispetto della normativa vigente.</w:t>
      </w:r>
    </w:p>
    <w:p w14:paraId="0FF9628B"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Inoltre, i Suoi dati personali vengono comunicati a soggetti terzi (es. fornitori), in qualità di Responsabili del trattamento, appositamente nominati, che forniscono al Titolare del trattamento prestazioni o servizi strumentali alle finalità indicate nella presente informativa.</w:t>
      </w:r>
    </w:p>
    <w:p w14:paraId="6D4618AE"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52DAF2B"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Il Titolare del trattamento ha nominato come Responsabili del trattamento:</w:t>
      </w:r>
    </w:p>
    <w:p w14:paraId="34A5C416"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 ARIA S.p.A., per la gestione e manutenzione delle piattaforme EDMA, SISCO, SISPA e REGDEB;</w:t>
      </w:r>
    </w:p>
    <w:p w14:paraId="56605410"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 E.R.S.A.F., per le attività di controllo degli interventi CSR;</w:t>
      </w:r>
    </w:p>
    <w:p w14:paraId="4885BC02"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 Finlombarda S.p.A., per la gestione dello strumento finanziario;</w:t>
      </w:r>
    </w:p>
    <w:p w14:paraId="4D8A7C88"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 Comunità montane, per le istruttorie relative agli interventi del CSR;</w:t>
      </w:r>
    </w:p>
    <w:p w14:paraId="54D84525"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 Assistenza Tecnica RL, per le attività di monitoraggio e supporto all'Autorità di Gestione per le attività di</w:t>
      </w:r>
    </w:p>
    <w:p w14:paraId="07E1912F"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competenza della Regione Lombardia relative al Programma Strategico Nazionale Italia 2023‐2027;</w:t>
      </w:r>
    </w:p>
    <w:p w14:paraId="738B6B66"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 Gruppi di Azione Locale (GAL), per l’attuazione delle Strategie di Sviluppo Locale;</w:t>
      </w:r>
    </w:p>
    <w:p w14:paraId="46A41227"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 Centri di Assistenza Agricola (CAA), per attività in convenzione per la gestione del fascicolo.</w:t>
      </w:r>
    </w:p>
    <w:p w14:paraId="1F5943CD"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E8ADCF3"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Si precisa che, a livello di singolo bando, sono di volta in volta indicate le attività svolte dai soggetti sopra elencati, coinvolti nel trattamento dei dati personali.</w:t>
      </w:r>
    </w:p>
    <w:p w14:paraId="704B2912" w14:textId="77777777" w:rsidR="00061C1C" w:rsidRPr="00093BCB"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0E738CBB" w14:textId="77777777" w:rsidR="00061C1C" w:rsidRPr="00093BCB"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093BCB">
        <w:rPr>
          <w:rFonts w:ascii="Calibri-Bold" w:hAnsi="Calibri-Bold" w:cs="Calibri-Bold"/>
          <w:b/>
          <w:bCs/>
          <w:color w:val="000000"/>
          <w:kern w:val="0"/>
          <w:sz w:val="18"/>
          <w:szCs w:val="18"/>
        </w:rPr>
        <w:t>6. Trasferimenti di dati personali al di fuori dello Spazio Economico Europeo.</w:t>
      </w:r>
    </w:p>
    <w:p w14:paraId="01EA98B6"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I Suoi dati personali non verranno trasferiti al di fuori dello Spazio Economico Europeo.</w:t>
      </w:r>
    </w:p>
    <w:p w14:paraId="1FF12921" w14:textId="77777777" w:rsidR="00061C1C" w:rsidRPr="00093BCB"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01C39483" w14:textId="77777777" w:rsidR="00061C1C" w:rsidRPr="00093BCB"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093BCB">
        <w:rPr>
          <w:rFonts w:ascii="Calibri-Bold" w:hAnsi="Calibri-Bold" w:cs="Calibri-Bold"/>
          <w:b/>
          <w:bCs/>
          <w:color w:val="000000"/>
          <w:kern w:val="0"/>
          <w:sz w:val="18"/>
          <w:szCs w:val="18"/>
        </w:rPr>
        <w:t>7. Tempi di conservazione.</w:t>
      </w:r>
    </w:p>
    <w:p w14:paraId="47250E93"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I suoi dati saranno conservati per dieci anni dal versamento dell’ultimo contributo per finalità di controllo ed eventuale gestione del contenzioso (Regolamento UE 2021/2116 art. 67).</w:t>
      </w:r>
    </w:p>
    <w:p w14:paraId="73AD04F4" w14:textId="77777777" w:rsidR="00061C1C" w:rsidRPr="00093BCB"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4FA3F688" w14:textId="77777777" w:rsidR="00061C1C" w:rsidRPr="00093BCB"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093BCB">
        <w:rPr>
          <w:rFonts w:ascii="Calibri-Bold" w:hAnsi="Calibri-Bold" w:cs="Calibri-Bold"/>
          <w:b/>
          <w:bCs/>
          <w:color w:val="000000"/>
          <w:kern w:val="0"/>
          <w:sz w:val="18"/>
          <w:szCs w:val="18"/>
        </w:rPr>
        <w:t>8. I diritti degli interessati.</w:t>
      </w:r>
    </w:p>
    <w:p w14:paraId="60359CD7"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Lei potrà esercitare, in ogni momento, ove applicabili, i diritti di cui agli artt. da 15 a 22 del Regolamento UE 679/2016, attraverso una richiesta da inoltrare all'attenzione del Titolare del trattamento.</w:t>
      </w:r>
    </w:p>
    <w:p w14:paraId="03CED15B"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Tuttavia, Le specifichiamo che, in base a determinate misure legislative introdotte dal diritto nazionale, il Titolare del trattamento, in alcune circostanze, potrà limitare la portata degli obblighi e dei diritti, così come precisato dall’art. 23 del Regolamento e dall’art. 2‐undecies del Codice Privacy.</w:t>
      </w:r>
    </w:p>
    <w:p w14:paraId="30423D17"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Di seguito i diritti riconosciuti:</w:t>
      </w:r>
    </w:p>
    <w:p w14:paraId="782E7B8F" w14:textId="77777777" w:rsidR="00061C1C" w:rsidRPr="00093BCB"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093BCB">
        <w:rPr>
          <w:rFonts w:ascii="Calibri" w:hAnsi="Calibri" w:cs="Calibri"/>
          <w:color w:val="000000"/>
          <w:kern w:val="0"/>
          <w:sz w:val="18"/>
          <w:szCs w:val="18"/>
        </w:rPr>
        <w:t xml:space="preserve">• </w:t>
      </w:r>
      <w:r w:rsidRPr="00093BCB">
        <w:rPr>
          <w:rFonts w:ascii="Calibri-Bold" w:hAnsi="Calibri-Bold" w:cs="Calibri-Bold"/>
          <w:b/>
          <w:bCs/>
          <w:color w:val="000000"/>
          <w:kern w:val="0"/>
          <w:sz w:val="18"/>
          <w:szCs w:val="18"/>
        </w:rPr>
        <w:t>Diritto di accesso (art. 15)</w:t>
      </w:r>
    </w:p>
    <w:p w14:paraId="2A4725D8" w14:textId="77777777" w:rsidR="00061C1C" w:rsidRPr="00093BCB"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093BCB">
        <w:rPr>
          <w:rFonts w:ascii="Calibri" w:hAnsi="Calibri" w:cs="Calibri"/>
          <w:color w:val="000000"/>
          <w:kern w:val="0"/>
          <w:sz w:val="18"/>
          <w:szCs w:val="18"/>
        </w:rPr>
        <w:t xml:space="preserve">• </w:t>
      </w:r>
      <w:r w:rsidRPr="00093BCB">
        <w:rPr>
          <w:rFonts w:ascii="Calibri-Bold" w:hAnsi="Calibri-Bold" w:cs="Calibri-Bold"/>
          <w:b/>
          <w:bCs/>
          <w:color w:val="000000"/>
          <w:kern w:val="0"/>
          <w:sz w:val="18"/>
          <w:szCs w:val="18"/>
        </w:rPr>
        <w:t>Diritto alla rettifica (art. 16)</w:t>
      </w:r>
    </w:p>
    <w:p w14:paraId="0683A3EB" w14:textId="77777777" w:rsidR="00061C1C" w:rsidRPr="00093BCB"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093BCB">
        <w:rPr>
          <w:rFonts w:ascii="Calibri" w:hAnsi="Calibri" w:cs="Calibri"/>
          <w:color w:val="000000"/>
          <w:kern w:val="0"/>
          <w:sz w:val="18"/>
          <w:szCs w:val="18"/>
        </w:rPr>
        <w:t xml:space="preserve">• </w:t>
      </w:r>
      <w:r w:rsidRPr="00093BCB">
        <w:rPr>
          <w:rFonts w:ascii="Calibri-Bold" w:hAnsi="Calibri-Bold" w:cs="Calibri-Bold"/>
          <w:b/>
          <w:bCs/>
          <w:color w:val="000000"/>
          <w:kern w:val="0"/>
          <w:sz w:val="18"/>
          <w:szCs w:val="18"/>
        </w:rPr>
        <w:t>Diritto alla limitazione del trattamento (art. 18)</w:t>
      </w:r>
    </w:p>
    <w:p w14:paraId="033416B0" w14:textId="77777777" w:rsidR="00061C1C" w:rsidRPr="00093BCB"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093BCB">
        <w:rPr>
          <w:rFonts w:ascii="Calibri" w:hAnsi="Calibri" w:cs="Calibri"/>
          <w:color w:val="000000"/>
          <w:kern w:val="0"/>
          <w:sz w:val="18"/>
          <w:szCs w:val="18"/>
        </w:rPr>
        <w:t xml:space="preserve">• </w:t>
      </w:r>
      <w:r w:rsidRPr="00093BCB">
        <w:rPr>
          <w:rFonts w:ascii="Calibri-Bold" w:hAnsi="Calibri-Bold" w:cs="Calibri-Bold"/>
          <w:b/>
          <w:bCs/>
          <w:color w:val="000000"/>
          <w:kern w:val="0"/>
          <w:sz w:val="18"/>
          <w:szCs w:val="18"/>
        </w:rPr>
        <w:t>Diritto di opposizione (artt. 21 e 22)</w:t>
      </w:r>
    </w:p>
    <w:p w14:paraId="770CC4BE" w14:textId="77777777" w:rsidR="00C46962" w:rsidRPr="00093BCB" w:rsidRDefault="00C46962" w:rsidP="00061C1C">
      <w:pPr>
        <w:autoSpaceDE w:val="0"/>
        <w:autoSpaceDN w:val="0"/>
        <w:adjustRightInd w:val="0"/>
        <w:spacing w:after="0" w:line="240" w:lineRule="auto"/>
        <w:jc w:val="both"/>
        <w:rPr>
          <w:rFonts w:ascii="Calibri" w:hAnsi="Calibri" w:cs="Calibri"/>
          <w:color w:val="000000"/>
          <w:kern w:val="0"/>
          <w:sz w:val="18"/>
          <w:szCs w:val="18"/>
        </w:rPr>
      </w:pPr>
    </w:p>
    <w:p w14:paraId="005706C7" w14:textId="01A6CCD5"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Il Titolare del trattamento potrà essere contattato al seguente indirizzo: agricoltura@pec.regione.lombardia.it, oppure a mezzo posta raccomandata all'indirizzo Piazza Città di Lombardia, 1 ‐ 20124 Milano, all'attenzione del Direttore della Direzione Generale Agricoltura, Sovranità Alimentare e Foreste.</w:t>
      </w:r>
    </w:p>
    <w:p w14:paraId="5EF7278D"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4AB5308D" w14:textId="77777777" w:rsidR="00061C1C" w:rsidRPr="00093BCB"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093BCB">
        <w:rPr>
          <w:rFonts w:ascii="Calibri-Bold" w:hAnsi="Calibri-Bold" w:cs="Calibri-Bold"/>
          <w:b/>
          <w:bCs/>
          <w:color w:val="000000"/>
          <w:kern w:val="0"/>
          <w:sz w:val="18"/>
          <w:szCs w:val="18"/>
        </w:rPr>
        <w:t>9. Reclamo all’Autorità di controllo.</w:t>
      </w:r>
    </w:p>
    <w:p w14:paraId="24147361"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Qualora ritenga che il trattamento dei Suoi dati personali avvenga in violazione di quanto previsto dalla normativa vigente, Lei ha il diritto di proporre reclamo al Garante (www.garanteprivacy.it), come previsto dall'art. 77 del Regolamento, o di adire le opportune sedi giudiziarie ai sensi art. 79 del Regolamento.</w:t>
      </w:r>
    </w:p>
    <w:p w14:paraId="3F9B2821"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E5F564D" w14:textId="77777777" w:rsidR="00061C1C" w:rsidRPr="00093BCB"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093BCB">
        <w:rPr>
          <w:rFonts w:ascii="Calibri-Bold" w:hAnsi="Calibri-Bold" w:cs="Calibri-Bold"/>
          <w:b/>
          <w:bCs/>
          <w:color w:val="000000"/>
          <w:kern w:val="0"/>
          <w:sz w:val="18"/>
          <w:szCs w:val="18"/>
        </w:rPr>
        <w:t>10. Il Responsabile della Protezione dei Dati.</w:t>
      </w:r>
    </w:p>
    <w:p w14:paraId="6A7E996B"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 xml:space="preserve">Il Titolare del trattamento ha nominato un Responsabile della Protezione dei dati (RPD) che potrà essere contattato al seguente indirizzo e‐mail: </w:t>
      </w:r>
      <w:hyperlink r:id="rId8" w:history="1">
        <w:r w:rsidRPr="00093BCB">
          <w:rPr>
            <w:rStyle w:val="Collegamentoipertestuale"/>
            <w:rFonts w:ascii="Calibri" w:hAnsi="Calibri" w:cs="Calibri"/>
            <w:kern w:val="0"/>
            <w:sz w:val="18"/>
            <w:szCs w:val="18"/>
          </w:rPr>
          <w:t>rpd@regione.lombardia.it</w:t>
        </w:r>
      </w:hyperlink>
      <w:r w:rsidRPr="00093BCB">
        <w:rPr>
          <w:rFonts w:ascii="Calibri" w:hAnsi="Calibri" w:cs="Calibri"/>
          <w:color w:val="000000"/>
          <w:kern w:val="0"/>
          <w:sz w:val="18"/>
          <w:szCs w:val="18"/>
        </w:rPr>
        <w:t>.</w:t>
      </w:r>
    </w:p>
    <w:p w14:paraId="15D088B9"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7C19D56E" w14:textId="77777777" w:rsidR="00061C1C" w:rsidRPr="00093BCB"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093BCB">
        <w:rPr>
          <w:rFonts w:ascii="Calibri-Bold" w:hAnsi="Calibri-Bold" w:cs="Calibri-Bold"/>
          <w:b/>
          <w:bCs/>
          <w:color w:val="000000"/>
          <w:kern w:val="0"/>
          <w:sz w:val="18"/>
          <w:szCs w:val="18"/>
        </w:rPr>
        <w:t>11. Modifiche.</w:t>
      </w:r>
    </w:p>
    <w:p w14:paraId="061DCDF5"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Il Titolare si riserva di aggiornare la presente informativa, anche in vista di future modifiche della normativa in materia di protezione dei dati personali.</w:t>
      </w:r>
    </w:p>
    <w:p w14:paraId="4072E02F" w14:textId="77777777" w:rsidR="00061C1C" w:rsidRPr="00093BCB"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414276BB" w14:textId="77777777" w:rsidR="00800C06" w:rsidRPr="00093BCB" w:rsidRDefault="00800C06" w:rsidP="00061C1C">
      <w:pPr>
        <w:autoSpaceDE w:val="0"/>
        <w:autoSpaceDN w:val="0"/>
        <w:adjustRightInd w:val="0"/>
        <w:spacing w:after="0" w:line="240" w:lineRule="auto"/>
        <w:jc w:val="both"/>
        <w:rPr>
          <w:rFonts w:ascii="Calibri" w:hAnsi="Calibri" w:cs="Calibri"/>
          <w:color w:val="000000"/>
          <w:kern w:val="0"/>
          <w:sz w:val="18"/>
          <w:szCs w:val="18"/>
        </w:rPr>
      </w:pPr>
    </w:p>
    <w:p w14:paraId="120F3D0D" w14:textId="77777777" w:rsidR="00061C1C" w:rsidRPr="00265BB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093BCB">
        <w:rPr>
          <w:rFonts w:ascii="Calibri" w:hAnsi="Calibri" w:cs="Calibri"/>
          <w:color w:val="000000"/>
          <w:kern w:val="0"/>
          <w:sz w:val="18"/>
          <w:szCs w:val="18"/>
        </w:rPr>
        <w:t>Ultimo aggiornamento: 20.11.2023</w:t>
      </w:r>
    </w:p>
    <w:p w14:paraId="6DA5C442" w14:textId="77777777" w:rsidR="00061C1C" w:rsidRPr="00265BBD" w:rsidRDefault="00061C1C" w:rsidP="00061C1C">
      <w:pPr>
        <w:jc w:val="both"/>
        <w:rPr>
          <w:sz w:val="18"/>
          <w:szCs w:val="18"/>
        </w:rPr>
      </w:pPr>
    </w:p>
    <w:p w14:paraId="0B66FC16" w14:textId="77777777" w:rsidR="00061C1C" w:rsidRPr="00265BBD" w:rsidRDefault="00061C1C" w:rsidP="00061C1C">
      <w:pPr>
        <w:jc w:val="both"/>
        <w:rPr>
          <w:sz w:val="18"/>
          <w:szCs w:val="18"/>
        </w:rPr>
      </w:pPr>
    </w:p>
    <w:p w14:paraId="08E17EE2" w14:textId="77777777" w:rsidR="00061C1C" w:rsidRPr="00265BBD" w:rsidRDefault="00061C1C" w:rsidP="00061C1C">
      <w:pPr>
        <w:jc w:val="both"/>
        <w:rPr>
          <w:sz w:val="18"/>
          <w:szCs w:val="18"/>
        </w:rPr>
      </w:pPr>
    </w:p>
    <w:p w14:paraId="4DCD61FE" w14:textId="77777777" w:rsidR="00061C1C" w:rsidRPr="00265BBD" w:rsidRDefault="00061C1C" w:rsidP="00061C1C">
      <w:pPr>
        <w:jc w:val="both"/>
        <w:rPr>
          <w:sz w:val="18"/>
          <w:szCs w:val="18"/>
        </w:rPr>
      </w:pPr>
    </w:p>
    <w:p w14:paraId="11244916" w14:textId="77777777" w:rsidR="00836752" w:rsidRDefault="00836752"/>
    <w:sectPr w:rsidR="00836752" w:rsidSect="00123D31">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E1660" w14:textId="77777777" w:rsidR="00B13163" w:rsidRDefault="00B13163" w:rsidP="00061C1C">
      <w:pPr>
        <w:spacing w:after="0" w:line="240" w:lineRule="auto"/>
      </w:pPr>
      <w:r>
        <w:separator/>
      </w:r>
    </w:p>
  </w:endnote>
  <w:endnote w:type="continuationSeparator" w:id="0">
    <w:p w14:paraId="6857470C" w14:textId="77777777" w:rsidR="00B13163" w:rsidRDefault="00B13163" w:rsidP="00061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roid Sans Fallback">
    <w:altName w:val="Segoe UI"/>
    <w:panose1 w:val="00000000000000000000"/>
    <w:charset w:val="00"/>
    <w:family w:val="roman"/>
    <w:notTrueType/>
    <w:pitch w:val="default"/>
  </w:font>
  <w:font w:name="Cordia New">
    <w:panose1 w:val="020B0304020202020204"/>
    <w:charset w:val="DE"/>
    <w:family w:val="swiss"/>
    <w:pitch w:val="variable"/>
    <w:sig w:usb0="81000003" w:usb1="00000000" w:usb2="00000000" w:usb3="00000000" w:csb0="00010001" w:csb1="00000000"/>
  </w:font>
  <w:font w:name="Calibri-Bold">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F18AB0" w14:textId="77777777" w:rsidR="00B13163" w:rsidRDefault="00B13163" w:rsidP="00061C1C">
      <w:pPr>
        <w:spacing w:after="0" w:line="240" w:lineRule="auto"/>
      </w:pPr>
      <w:r>
        <w:separator/>
      </w:r>
    </w:p>
  </w:footnote>
  <w:footnote w:type="continuationSeparator" w:id="0">
    <w:p w14:paraId="7E9DF97C" w14:textId="77777777" w:rsidR="00B13163" w:rsidRDefault="00B13163" w:rsidP="00061C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A8F86" w14:textId="2EC05238" w:rsidR="0072135F" w:rsidRPr="00D5589A" w:rsidRDefault="0072135F" w:rsidP="0072135F">
    <w:pPr>
      <w:autoSpaceDE w:val="0"/>
      <w:autoSpaceDN w:val="0"/>
      <w:adjustRightInd w:val="0"/>
      <w:jc w:val="center"/>
      <w:rPr>
        <w:rFonts w:cstheme="minorHAnsi"/>
        <w:sz w:val="18"/>
        <w:szCs w:val="18"/>
      </w:rPr>
    </w:pPr>
    <w:r w:rsidRPr="00D5589A">
      <w:rPr>
        <w:rFonts w:cstheme="minorHAnsi"/>
        <w:sz w:val="18"/>
        <w:szCs w:val="18"/>
      </w:rPr>
      <w:t>SRD0</w:t>
    </w:r>
    <w:r w:rsidR="007567E8">
      <w:rPr>
        <w:rFonts w:cstheme="minorHAnsi"/>
        <w:sz w:val="18"/>
        <w:szCs w:val="18"/>
      </w:rPr>
      <w:t>9</w:t>
    </w:r>
    <w:r w:rsidRPr="00D5589A">
      <w:rPr>
        <w:rFonts w:cstheme="minorHAnsi"/>
        <w:sz w:val="18"/>
        <w:szCs w:val="18"/>
      </w:rPr>
      <w:t xml:space="preserve"> - </w:t>
    </w:r>
    <w:r w:rsidR="007567E8" w:rsidRPr="00685AA8">
      <w:rPr>
        <w:rFonts w:cstheme="minorHAnsi"/>
        <w:sz w:val="18"/>
        <w:szCs w:val="18"/>
      </w:rPr>
      <w:t>investimenti non produttivi nelle aree rurali</w:t>
    </w:r>
  </w:p>
  <w:p w14:paraId="215E12E2" w14:textId="1A835D9A" w:rsidR="00D50939" w:rsidRDefault="00D50939" w:rsidP="0072135F">
    <w:pPr>
      <w:pStyle w:val="Intestazione"/>
    </w:pPr>
  </w:p>
  <w:p w14:paraId="1911B8F0" w14:textId="77777777" w:rsidR="00800C06" w:rsidRPr="0072135F" w:rsidRDefault="00800C06" w:rsidP="00721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43F95"/>
    <w:multiLevelType w:val="hybridMultilevel"/>
    <w:tmpl w:val="166C7ADA"/>
    <w:lvl w:ilvl="0" w:tplc="9730B536">
      <w:start w:val="1"/>
      <w:numFmt w:val="bullet"/>
      <w:lvlText w:val=""/>
      <w:lvlJc w:val="left"/>
      <w:pPr>
        <w:ind w:left="720" w:hanging="360"/>
      </w:pPr>
      <w:rPr>
        <w:rFonts w:ascii="Symbol" w:hAnsi="Symbol"/>
      </w:rPr>
    </w:lvl>
    <w:lvl w:ilvl="1" w:tplc="5824DA48">
      <w:start w:val="1"/>
      <w:numFmt w:val="bullet"/>
      <w:lvlText w:val=""/>
      <w:lvlJc w:val="left"/>
      <w:pPr>
        <w:ind w:left="720" w:hanging="360"/>
      </w:pPr>
      <w:rPr>
        <w:rFonts w:ascii="Symbol" w:hAnsi="Symbol"/>
      </w:rPr>
    </w:lvl>
    <w:lvl w:ilvl="2" w:tplc="9A8A181A">
      <w:start w:val="1"/>
      <w:numFmt w:val="bullet"/>
      <w:lvlText w:val=""/>
      <w:lvlJc w:val="left"/>
      <w:pPr>
        <w:ind w:left="720" w:hanging="360"/>
      </w:pPr>
      <w:rPr>
        <w:rFonts w:ascii="Symbol" w:hAnsi="Symbol"/>
      </w:rPr>
    </w:lvl>
    <w:lvl w:ilvl="3" w:tplc="FD6CB264">
      <w:start w:val="1"/>
      <w:numFmt w:val="bullet"/>
      <w:lvlText w:val=""/>
      <w:lvlJc w:val="left"/>
      <w:pPr>
        <w:ind w:left="720" w:hanging="360"/>
      </w:pPr>
      <w:rPr>
        <w:rFonts w:ascii="Symbol" w:hAnsi="Symbol"/>
      </w:rPr>
    </w:lvl>
    <w:lvl w:ilvl="4" w:tplc="34D0966E">
      <w:start w:val="1"/>
      <w:numFmt w:val="bullet"/>
      <w:lvlText w:val=""/>
      <w:lvlJc w:val="left"/>
      <w:pPr>
        <w:ind w:left="720" w:hanging="360"/>
      </w:pPr>
      <w:rPr>
        <w:rFonts w:ascii="Symbol" w:hAnsi="Symbol"/>
      </w:rPr>
    </w:lvl>
    <w:lvl w:ilvl="5" w:tplc="987680AC">
      <w:start w:val="1"/>
      <w:numFmt w:val="bullet"/>
      <w:lvlText w:val=""/>
      <w:lvlJc w:val="left"/>
      <w:pPr>
        <w:ind w:left="720" w:hanging="360"/>
      </w:pPr>
      <w:rPr>
        <w:rFonts w:ascii="Symbol" w:hAnsi="Symbol"/>
      </w:rPr>
    </w:lvl>
    <w:lvl w:ilvl="6" w:tplc="E7900FDE">
      <w:start w:val="1"/>
      <w:numFmt w:val="bullet"/>
      <w:lvlText w:val=""/>
      <w:lvlJc w:val="left"/>
      <w:pPr>
        <w:ind w:left="720" w:hanging="360"/>
      </w:pPr>
      <w:rPr>
        <w:rFonts w:ascii="Symbol" w:hAnsi="Symbol"/>
      </w:rPr>
    </w:lvl>
    <w:lvl w:ilvl="7" w:tplc="2924AC84">
      <w:start w:val="1"/>
      <w:numFmt w:val="bullet"/>
      <w:lvlText w:val=""/>
      <w:lvlJc w:val="left"/>
      <w:pPr>
        <w:ind w:left="720" w:hanging="360"/>
      </w:pPr>
      <w:rPr>
        <w:rFonts w:ascii="Symbol" w:hAnsi="Symbol"/>
      </w:rPr>
    </w:lvl>
    <w:lvl w:ilvl="8" w:tplc="F4B8DC90">
      <w:start w:val="1"/>
      <w:numFmt w:val="bullet"/>
      <w:lvlText w:val=""/>
      <w:lvlJc w:val="left"/>
      <w:pPr>
        <w:ind w:left="720" w:hanging="360"/>
      </w:pPr>
      <w:rPr>
        <w:rFonts w:ascii="Symbol" w:hAnsi="Symbol"/>
      </w:rPr>
    </w:lvl>
  </w:abstractNum>
  <w:abstractNum w:abstractNumId="1" w15:restartNumberingAfterBreak="0">
    <w:nsid w:val="0D1215D3"/>
    <w:multiLevelType w:val="hybridMultilevel"/>
    <w:tmpl w:val="F426E7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B47431"/>
    <w:multiLevelType w:val="hybridMultilevel"/>
    <w:tmpl w:val="BA5E4D7C"/>
    <w:lvl w:ilvl="0" w:tplc="EF80A440">
      <w:start w:val="1"/>
      <w:numFmt w:val="bullet"/>
      <w:lvlText w:val=""/>
      <w:lvlJc w:val="left"/>
      <w:pPr>
        <w:ind w:left="720" w:hanging="360"/>
      </w:pPr>
      <w:rPr>
        <w:rFonts w:ascii="Symbol" w:hAnsi="Symbol"/>
      </w:rPr>
    </w:lvl>
    <w:lvl w:ilvl="1" w:tplc="9A8EC8A0">
      <w:start w:val="1"/>
      <w:numFmt w:val="bullet"/>
      <w:lvlText w:val=""/>
      <w:lvlJc w:val="left"/>
      <w:pPr>
        <w:ind w:left="720" w:hanging="360"/>
      </w:pPr>
      <w:rPr>
        <w:rFonts w:ascii="Symbol" w:hAnsi="Symbol"/>
      </w:rPr>
    </w:lvl>
    <w:lvl w:ilvl="2" w:tplc="54D83B62">
      <w:start w:val="1"/>
      <w:numFmt w:val="bullet"/>
      <w:lvlText w:val=""/>
      <w:lvlJc w:val="left"/>
      <w:pPr>
        <w:ind w:left="720" w:hanging="360"/>
      </w:pPr>
      <w:rPr>
        <w:rFonts w:ascii="Symbol" w:hAnsi="Symbol"/>
      </w:rPr>
    </w:lvl>
    <w:lvl w:ilvl="3" w:tplc="9FC25964">
      <w:start w:val="1"/>
      <w:numFmt w:val="bullet"/>
      <w:lvlText w:val=""/>
      <w:lvlJc w:val="left"/>
      <w:pPr>
        <w:ind w:left="720" w:hanging="360"/>
      </w:pPr>
      <w:rPr>
        <w:rFonts w:ascii="Symbol" w:hAnsi="Symbol"/>
      </w:rPr>
    </w:lvl>
    <w:lvl w:ilvl="4" w:tplc="ABE60682">
      <w:start w:val="1"/>
      <w:numFmt w:val="bullet"/>
      <w:lvlText w:val=""/>
      <w:lvlJc w:val="left"/>
      <w:pPr>
        <w:ind w:left="720" w:hanging="360"/>
      </w:pPr>
      <w:rPr>
        <w:rFonts w:ascii="Symbol" w:hAnsi="Symbol"/>
      </w:rPr>
    </w:lvl>
    <w:lvl w:ilvl="5" w:tplc="FB5810C2">
      <w:start w:val="1"/>
      <w:numFmt w:val="bullet"/>
      <w:lvlText w:val=""/>
      <w:lvlJc w:val="left"/>
      <w:pPr>
        <w:ind w:left="720" w:hanging="360"/>
      </w:pPr>
      <w:rPr>
        <w:rFonts w:ascii="Symbol" w:hAnsi="Symbol"/>
      </w:rPr>
    </w:lvl>
    <w:lvl w:ilvl="6" w:tplc="24F2CE9A">
      <w:start w:val="1"/>
      <w:numFmt w:val="bullet"/>
      <w:lvlText w:val=""/>
      <w:lvlJc w:val="left"/>
      <w:pPr>
        <w:ind w:left="720" w:hanging="360"/>
      </w:pPr>
      <w:rPr>
        <w:rFonts w:ascii="Symbol" w:hAnsi="Symbol"/>
      </w:rPr>
    </w:lvl>
    <w:lvl w:ilvl="7" w:tplc="65CE0852">
      <w:start w:val="1"/>
      <w:numFmt w:val="bullet"/>
      <w:lvlText w:val=""/>
      <w:lvlJc w:val="left"/>
      <w:pPr>
        <w:ind w:left="720" w:hanging="360"/>
      </w:pPr>
      <w:rPr>
        <w:rFonts w:ascii="Symbol" w:hAnsi="Symbol"/>
      </w:rPr>
    </w:lvl>
    <w:lvl w:ilvl="8" w:tplc="8AF8EEDC">
      <w:start w:val="1"/>
      <w:numFmt w:val="bullet"/>
      <w:lvlText w:val=""/>
      <w:lvlJc w:val="left"/>
      <w:pPr>
        <w:ind w:left="720" w:hanging="360"/>
      </w:pPr>
      <w:rPr>
        <w:rFonts w:ascii="Symbol" w:hAnsi="Symbol"/>
      </w:rPr>
    </w:lvl>
  </w:abstractNum>
  <w:abstractNum w:abstractNumId="3" w15:restartNumberingAfterBreak="0">
    <w:nsid w:val="0F0278FF"/>
    <w:multiLevelType w:val="hybridMultilevel"/>
    <w:tmpl w:val="51C439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E33C7E"/>
    <w:multiLevelType w:val="hybridMultilevel"/>
    <w:tmpl w:val="EB4A1C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373300E"/>
    <w:multiLevelType w:val="hybridMultilevel"/>
    <w:tmpl w:val="B6E04D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FC45A7"/>
    <w:multiLevelType w:val="hybridMultilevel"/>
    <w:tmpl w:val="B95480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7F92AE3"/>
    <w:multiLevelType w:val="hybridMultilevel"/>
    <w:tmpl w:val="E2DC9510"/>
    <w:lvl w:ilvl="0" w:tplc="03DEACBE">
      <w:start w:val="1"/>
      <w:numFmt w:val="bullet"/>
      <w:lvlText w:val=""/>
      <w:lvlJc w:val="left"/>
      <w:pPr>
        <w:ind w:left="720" w:hanging="360"/>
      </w:pPr>
      <w:rPr>
        <w:rFonts w:ascii="Symbol" w:hAnsi="Symbol"/>
      </w:rPr>
    </w:lvl>
    <w:lvl w:ilvl="1" w:tplc="79145DCC">
      <w:start w:val="1"/>
      <w:numFmt w:val="bullet"/>
      <w:lvlText w:val=""/>
      <w:lvlJc w:val="left"/>
      <w:pPr>
        <w:ind w:left="720" w:hanging="360"/>
      </w:pPr>
      <w:rPr>
        <w:rFonts w:ascii="Symbol" w:hAnsi="Symbol"/>
      </w:rPr>
    </w:lvl>
    <w:lvl w:ilvl="2" w:tplc="CFB03A98">
      <w:start w:val="1"/>
      <w:numFmt w:val="bullet"/>
      <w:lvlText w:val=""/>
      <w:lvlJc w:val="left"/>
      <w:pPr>
        <w:ind w:left="720" w:hanging="360"/>
      </w:pPr>
      <w:rPr>
        <w:rFonts w:ascii="Symbol" w:hAnsi="Symbol"/>
      </w:rPr>
    </w:lvl>
    <w:lvl w:ilvl="3" w:tplc="2DEADFFC">
      <w:start w:val="1"/>
      <w:numFmt w:val="bullet"/>
      <w:lvlText w:val=""/>
      <w:lvlJc w:val="left"/>
      <w:pPr>
        <w:ind w:left="720" w:hanging="360"/>
      </w:pPr>
      <w:rPr>
        <w:rFonts w:ascii="Symbol" w:hAnsi="Symbol"/>
      </w:rPr>
    </w:lvl>
    <w:lvl w:ilvl="4" w:tplc="4D7295A4">
      <w:start w:val="1"/>
      <w:numFmt w:val="bullet"/>
      <w:lvlText w:val=""/>
      <w:lvlJc w:val="left"/>
      <w:pPr>
        <w:ind w:left="720" w:hanging="360"/>
      </w:pPr>
      <w:rPr>
        <w:rFonts w:ascii="Symbol" w:hAnsi="Symbol"/>
      </w:rPr>
    </w:lvl>
    <w:lvl w:ilvl="5" w:tplc="446E8190">
      <w:start w:val="1"/>
      <w:numFmt w:val="bullet"/>
      <w:lvlText w:val=""/>
      <w:lvlJc w:val="left"/>
      <w:pPr>
        <w:ind w:left="720" w:hanging="360"/>
      </w:pPr>
      <w:rPr>
        <w:rFonts w:ascii="Symbol" w:hAnsi="Symbol"/>
      </w:rPr>
    </w:lvl>
    <w:lvl w:ilvl="6" w:tplc="EB4C8544">
      <w:start w:val="1"/>
      <w:numFmt w:val="bullet"/>
      <w:lvlText w:val=""/>
      <w:lvlJc w:val="left"/>
      <w:pPr>
        <w:ind w:left="720" w:hanging="360"/>
      </w:pPr>
      <w:rPr>
        <w:rFonts w:ascii="Symbol" w:hAnsi="Symbol"/>
      </w:rPr>
    </w:lvl>
    <w:lvl w:ilvl="7" w:tplc="103C167A">
      <w:start w:val="1"/>
      <w:numFmt w:val="bullet"/>
      <w:lvlText w:val=""/>
      <w:lvlJc w:val="left"/>
      <w:pPr>
        <w:ind w:left="720" w:hanging="360"/>
      </w:pPr>
      <w:rPr>
        <w:rFonts w:ascii="Symbol" w:hAnsi="Symbol"/>
      </w:rPr>
    </w:lvl>
    <w:lvl w:ilvl="8" w:tplc="883AA022">
      <w:start w:val="1"/>
      <w:numFmt w:val="bullet"/>
      <w:lvlText w:val=""/>
      <w:lvlJc w:val="left"/>
      <w:pPr>
        <w:ind w:left="720" w:hanging="360"/>
      </w:pPr>
      <w:rPr>
        <w:rFonts w:ascii="Symbol" w:hAnsi="Symbol"/>
      </w:rPr>
    </w:lvl>
  </w:abstractNum>
  <w:abstractNum w:abstractNumId="8" w15:restartNumberingAfterBreak="0">
    <w:nsid w:val="2C8521FC"/>
    <w:multiLevelType w:val="hybridMultilevel"/>
    <w:tmpl w:val="0DFA8D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0D10944"/>
    <w:multiLevelType w:val="hybridMultilevel"/>
    <w:tmpl w:val="4EEE7A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1856544"/>
    <w:multiLevelType w:val="hybridMultilevel"/>
    <w:tmpl w:val="77F454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841EB8"/>
    <w:multiLevelType w:val="hybridMultilevel"/>
    <w:tmpl w:val="3E6C076E"/>
    <w:lvl w:ilvl="0" w:tplc="57606286">
      <w:numFmt w:val="bullet"/>
      <w:lvlText w:val="-"/>
      <w:lvlJc w:val="left"/>
      <w:pPr>
        <w:ind w:left="720" w:hanging="360"/>
      </w:pPr>
      <w:rPr>
        <w:rFonts w:ascii="Calibri" w:eastAsia="Droid Sans Fallback"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9230469"/>
    <w:multiLevelType w:val="hybridMultilevel"/>
    <w:tmpl w:val="CC820ED0"/>
    <w:lvl w:ilvl="0" w:tplc="84B8EEEA">
      <w:start w:val="1"/>
      <w:numFmt w:val="decimal"/>
      <w:lvlText w:val="%1."/>
      <w:lvlJc w:val="left"/>
      <w:pPr>
        <w:ind w:left="720" w:hanging="360"/>
      </w:pPr>
    </w:lvl>
    <w:lvl w:ilvl="1" w:tplc="118A40FC">
      <w:start w:val="1"/>
      <w:numFmt w:val="decimal"/>
      <w:lvlText w:val="%2."/>
      <w:lvlJc w:val="left"/>
      <w:pPr>
        <w:ind w:left="720" w:hanging="360"/>
      </w:pPr>
    </w:lvl>
    <w:lvl w:ilvl="2" w:tplc="9648DDD0">
      <w:start w:val="1"/>
      <w:numFmt w:val="decimal"/>
      <w:lvlText w:val="%3."/>
      <w:lvlJc w:val="left"/>
      <w:pPr>
        <w:ind w:left="720" w:hanging="360"/>
      </w:pPr>
    </w:lvl>
    <w:lvl w:ilvl="3" w:tplc="F4724066">
      <w:start w:val="1"/>
      <w:numFmt w:val="decimal"/>
      <w:lvlText w:val="%4."/>
      <w:lvlJc w:val="left"/>
      <w:pPr>
        <w:ind w:left="720" w:hanging="360"/>
      </w:pPr>
    </w:lvl>
    <w:lvl w:ilvl="4" w:tplc="01CAF5FC">
      <w:start w:val="1"/>
      <w:numFmt w:val="decimal"/>
      <w:lvlText w:val="%5."/>
      <w:lvlJc w:val="left"/>
      <w:pPr>
        <w:ind w:left="720" w:hanging="360"/>
      </w:pPr>
    </w:lvl>
    <w:lvl w:ilvl="5" w:tplc="8F1837F8">
      <w:start w:val="1"/>
      <w:numFmt w:val="decimal"/>
      <w:lvlText w:val="%6."/>
      <w:lvlJc w:val="left"/>
      <w:pPr>
        <w:ind w:left="720" w:hanging="360"/>
      </w:pPr>
    </w:lvl>
    <w:lvl w:ilvl="6" w:tplc="B09AAA62">
      <w:start w:val="1"/>
      <w:numFmt w:val="decimal"/>
      <w:lvlText w:val="%7."/>
      <w:lvlJc w:val="left"/>
      <w:pPr>
        <w:ind w:left="720" w:hanging="360"/>
      </w:pPr>
    </w:lvl>
    <w:lvl w:ilvl="7" w:tplc="FE629172">
      <w:start w:val="1"/>
      <w:numFmt w:val="decimal"/>
      <w:lvlText w:val="%8."/>
      <w:lvlJc w:val="left"/>
      <w:pPr>
        <w:ind w:left="720" w:hanging="360"/>
      </w:pPr>
    </w:lvl>
    <w:lvl w:ilvl="8" w:tplc="346EEC9E">
      <w:start w:val="1"/>
      <w:numFmt w:val="decimal"/>
      <w:lvlText w:val="%9."/>
      <w:lvlJc w:val="left"/>
      <w:pPr>
        <w:ind w:left="720" w:hanging="360"/>
      </w:pPr>
    </w:lvl>
  </w:abstractNum>
  <w:abstractNum w:abstractNumId="13" w15:restartNumberingAfterBreak="0">
    <w:nsid w:val="54A17CC8"/>
    <w:multiLevelType w:val="hybridMultilevel"/>
    <w:tmpl w:val="8DCA102C"/>
    <w:lvl w:ilvl="0" w:tplc="C3BCAB4E">
      <w:start w:val="1"/>
      <w:numFmt w:val="decimal"/>
      <w:lvlText w:val="%1."/>
      <w:lvlJc w:val="left"/>
      <w:pPr>
        <w:ind w:left="720" w:hanging="360"/>
      </w:pPr>
    </w:lvl>
    <w:lvl w:ilvl="1" w:tplc="5A2222A8">
      <w:start w:val="1"/>
      <w:numFmt w:val="decimal"/>
      <w:lvlText w:val="%2."/>
      <w:lvlJc w:val="left"/>
      <w:pPr>
        <w:ind w:left="720" w:hanging="360"/>
      </w:pPr>
    </w:lvl>
    <w:lvl w:ilvl="2" w:tplc="F312A218">
      <w:start w:val="1"/>
      <w:numFmt w:val="decimal"/>
      <w:lvlText w:val="%3."/>
      <w:lvlJc w:val="left"/>
      <w:pPr>
        <w:ind w:left="720" w:hanging="360"/>
      </w:pPr>
    </w:lvl>
    <w:lvl w:ilvl="3" w:tplc="ED348C8E">
      <w:start w:val="1"/>
      <w:numFmt w:val="decimal"/>
      <w:lvlText w:val="%4."/>
      <w:lvlJc w:val="left"/>
      <w:pPr>
        <w:ind w:left="720" w:hanging="360"/>
      </w:pPr>
    </w:lvl>
    <w:lvl w:ilvl="4" w:tplc="B1CEAF70">
      <w:start w:val="1"/>
      <w:numFmt w:val="decimal"/>
      <w:lvlText w:val="%5."/>
      <w:lvlJc w:val="left"/>
      <w:pPr>
        <w:ind w:left="720" w:hanging="360"/>
      </w:pPr>
    </w:lvl>
    <w:lvl w:ilvl="5" w:tplc="D4649F38">
      <w:start w:val="1"/>
      <w:numFmt w:val="decimal"/>
      <w:lvlText w:val="%6."/>
      <w:lvlJc w:val="left"/>
      <w:pPr>
        <w:ind w:left="720" w:hanging="360"/>
      </w:pPr>
    </w:lvl>
    <w:lvl w:ilvl="6" w:tplc="C87E23F4">
      <w:start w:val="1"/>
      <w:numFmt w:val="decimal"/>
      <w:lvlText w:val="%7."/>
      <w:lvlJc w:val="left"/>
      <w:pPr>
        <w:ind w:left="720" w:hanging="360"/>
      </w:pPr>
    </w:lvl>
    <w:lvl w:ilvl="7" w:tplc="B9184912">
      <w:start w:val="1"/>
      <w:numFmt w:val="decimal"/>
      <w:lvlText w:val="%8."/>
      <w:lvlJc w:val="left"/>
      <w:pPr>
        <w:ind w:left="720" w:hanging="360"/>
      </w:pPr>
    </w:lvl>
    <w:lvl w:ilvl="8" w:tplc="8DC084DC">
      <w:start w:val="1"/>
      <w:numFmt w:val="decimal"/>
      <w:lvlText w:val="%9."/>
      <w:lvlJc w:val="left"/>
      <w:pPr>
        <w:ind w:left="720" w:hanging="360"/>
      </w:pPr>
    </w:lvl>
  </w:abstractNum>
  <w:abstractNum w:abstractNumId="14" w15:restartNumberingAfterBreak="0">
    <w:nsid w:val="59A435A2"/>
    <w:multiLevelType w:val="hybridMultilevel"/>
    <w:tmpl w:val="727A4004"/>
    <w:lvl w:ilvl="0" w:tplc="5E4611BA">
      <w:start w:val="1"/>
      <w:numFmt w:val="decimal"/>
      <w:lvlText w:val="%1."/>
      <w:lvlJc w:val="left"/>
      <w:pPr>
        <w:ind w:left="720" w:hanging="360"/>
      </w:pPr>
    </w:lvl>
    <w:lvl w:ilvl="1" w:tplc="704EE34C">
      <w:start w:val="1"/>
      <w:numFmt w:val="decimal"/>
      <w:lvlText w:val="%2."/>
      <w:lvlJc w:val="left"/>
      <w:pPr>
        <w:ind w:left="720" w:hanging="360"/>
      </w:pPr>
    </w:lvl>
    <w:lvl w:ilvl="2" w:tplc="817E405A">
      <w:start w:val="1"/>
      <w:numFmt w:val="decimal"/>
      <w:lvlText w:val="%3."/>
      <w:lvlJc w:val="left"/>
      <w:pPr>
        <w:ind w:left="720" w:hanging="360"/>
      </w:pPr>
    </w:lvl>
    <w:lvl w:ilvl="3" w:tplc="0B784158">
      <w:start w:val="1"/>
      <w:numFmt w:val="decimal"/>
      <w:lvlText w:val="%4."/>
      <w:lvlJc w:val="left"/>
      <w:pPr>
        <w:ind w:left="720" w:hanging="360"/>
      </w:pPr>
    </w:lvl>
    <w:lvl w:ilvl="4" w:tplc="5CD4C6D4">
      <w:start w:val="1"/>
      <w:numFmt w:val="decimal"/>
      <w:lvlText w:val="%5."/>
      <w:lvlJc w:val="left"/>
      <w:pPr>
        <w:ind w:left="720" w:hanging="360"/>
      </w:pPr>
    </w:lvl>
    <w:lvl w:ilvl="5" w:tplc="2C366B14">
      <w:start w:val="1"/>
      <w:numFmt w:val="decimal"/>
      <w:lvlText w:val="%6."/>
      <w:lvlJc w:val="left"/>
      <w:pPr>
        <w:ind w:left="720" w:hanging="360"/>
      </w:pPr>
    </w:lvl>
    <w:lvl w:ilvl="6" w:tplc="6BCA9F3C">
      <w:start w:val="1"/>
      <w:numFmt w:val="decimal"/>
      <w:lvlText w:val="%7."/>
      <w:lvlJc w:val="left"/>
      <w:pPr>
        <w:ind w:left="720" w:hanging="360"/>
      </w:pPr>
    </w:lvl>
    <w:lvl w:ilvl="7" w:tplc="47BA3022">
      <w:start w:val="1"/>
      <w:numFmt w:val="decimal"/>
      <w:lvlText w:val="%8."/>
      <w:lvlJc w:val="left"/>
      <w:pPr>
        <w:ind w:left="720" w:hanging="360"/>
      </w:pPr>
    </w:lvl>
    <w:lvl w:ilvl="8" w:tplc="D5ACE33A">
      <w:start w:val="1"/>
      <w:numFmt w:val="decimal"/>
      <w:lvlText w:val="%9."/>
      <w:lvlJc w:val="left"/>
      <w:pPr>
        <w:ind w:left="720" w:hanging="360"/>
      </w:pPr>
    </w:lvl>
  </w:abstractNum>
  <w:abstractNum w:abstractNumId="15" w15:restartNumberingAfterBreak="0">
    <w:nsid w:val="5A541CF6"/>
    <w:multiLevelType w:val="hybridMultilevel"/>
    <w:tmpl w:val="9858E3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DFC4E9B"/>
    <w:multiLevelType w:val="hybridMultilevel"/>
    <w:tmpl w:val="B532F78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19A1EC5"/>
    <w:multiLevelType w:val="hybridMultilevel"/>
    <w:tmpl w:val="629204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31E53DE"/>
    <w:multiLevelType w:val="hybridMultilevel"/>
    <w:tmpl w:val="660E9D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3516D77"/>
    <w:multiLevelType w:val="hybridMultilevel"/>
    <w:tmpl w:val="6B5AB25E"/>
    <w:lvl w:ilvl="0" w:tplc="48404942">
      <w:start w:val="1"/>
      <w:numFmt w:val="decimal"/>
      <w:lvlText w:val="%1."/>
      <w:lvlJc w:val="left"/>
      <w:pPr>
        <w:ind w:left="720" w:hanging="360"/>
      </w:pPr>
    </w:lvl>
    <w:lvl w:ilvl="1" w:tplc="B65A4F58">
      <w:start w:val="1"/>
      <w:numFmt w:val="decimal"/>
      <w:lvlText w:val="%2."/>
      <w:lvlJc w:val="left"/>
      <w:pPr>
        <w:ind w:left="720" w:hanging="360"/>
      </w:pPr>
    </w:lvl>
    <w:lvl w:ilvl="2" w:tplc="37D67C44">
      <w:start w:val="1"/>
      <w:numFmt w:val="decimal"/>
      <w:lvlText w:val="%3."/>
      <w:lvlJc w:val="left"/>
      <w:pPr>
        <w:ind w:left="720" w:hanging="360"/>
      </w:pPr>
    </w:lvl>
    <w:lvl w:ilvl="3" w:tplc="E4121C7A">
      <w:start w:val="1"/>
      <w:numFmt w:val="decimal"/>
      <w:lvlText w:val="%4."/>
      <w:lvlJc w:val="left"/>
      <w:pPr>
        <w:ind w:left="720" w:hanging="360"/>
      </w:pPr>
    </w:lvl>
    <w:lvl w:ilvl="4" w:tplc="EBC45C88">
      <w:start w:val="1"/>
      <w:numFmt w:val="decimal"/>
      <w:lvlText w:val="%5."/>
      <w:lvlJc w:val="left"/>
      <w:pPr>
        <w:ind w:left="720" w:hanging="360"/>
      </w:pPr>
    </w:lvl>
    <w:lvl w:ilvl="5" w:tplc="2D322410">
      <w:start w:val="1"/>
      <w:numFmt w:val="decimal"/>
      <w:lvlText w:val="%6."/>
      <w:lvlJc w:val="left"/>
      <w:pPr>
        <w:ind w:left="720" w:hanging="360"/>
      </w:pPr>
    </w:lvl>
    <w:lvl w:ilvl="6" w:tplc="BE6841B0">
      <w:start w:val="1"/>
      <w:numFmt w:val="decimal"/>
      <w:lvlText w:val="%7."/>
      <w:lvlJc w:val="left"/>
      <w:pPr>
        <w:ind w:left="720" w:hanging="360"/>
      </w:pPr>
    </w:lvl>
    <w:lvl w:ilvl="7" w:tplc="8972762A">
      <w:start w:val="1"/>
      <w:numFmt w:val="decimal"/>
      <w:lvlText w:val="%8."/>
      <w:lvlJc w:val="left"/>
      <w:pPr>
        <w:ind w:left="720" w:hanging="360"/>
      </w:pPr>
    </w:lvl>
    <w:lvl w:ilvl="8" w:tplc="C4768EFC">
      <w:start w:val="1"/>
      <w:numFmt w:val="decimal"/>
      <w:lvlText w:val="%9."/>
      <w:lvlJc w:val="left"/>
      <w:pPr>
        <w:ind w:left="720" w:hanging="360"/>
      </w:pPr>
    </w:lvl>
  </w:abstractNum>
  <w:abstractNum w:abstractNumId="20" w15:restartNumberingAfterBreak="0">
    <w:nsid w:val="69216C2D"/>
    <w:multiLevelType w:val="hybridMultilevel"/>
    <w:tmpl w:val="AAC49A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D7E4588"/>
    <w:multiLevelType w:val="hybridMultilevel"/>
    <w:tmpl w:val="758051C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39439D6"/>
    <w:multiLevelType w:val="hybridMultilevel"/>
    <w:tmpl w:val="20A27262"/>
    <w:lvl w:ilvl="0" w:tplc="A3129AA8">
      <w:start w:val="1"/>
      <w:numFmt w:val="decimal"/>
      <w:lvlText w:val="%1."/>
      <w:lvlJc w:val="left"/>
      <w:pPr>
        <w:ind w:left="720" w:hanging="360"/>
      </w:pPr>
    </w:lvl>
    <w:lvl w:ilvl="1" w:tplc="C82A6CB4">
      <w:start w:val="1"/>
      <w:numFmt w:val="decimal"/>
      <w:lvlText w:val="%2."/>
      <w:lvlJc w:val="left"/>
      <w:pPr>
        <w:ind w:left="720" w:hanging="360"/>
      </w:pPr>
    </w:lvl>
    <w:lvl w:ilvl="2" w:tplc="BB7E48BC">
      <w:start w:val="1"/>
      <w:numFmt w:val="decimal"/>
      <w:lvlText w:val="%3."/>
      <w:lvlJc w:val="left"/>
      <w:pPr>
        <w:ind w:left="720" w:hanging="360"/>
      </w:pPr>
    </w:lvl>
    <w:lvl w:ilvl="3" w:tplc="E5A0C494">
      <w:start w:val="1"/>
      <w:numFmt w:val="decimal"/>
      <w:lvlText w:val="%4."/>
      <w:lvlJc w:val="left"/>
      <w:pPr>
        <w:ind w:left="720" w:hanging="360"/>
      </w:pPr>
    </w:lvl>
    <w:lvl w:ilvl="4" w:tplc="DF402896">
      <w:start w:val="1"/>
      <w:numFmt w:val="decimal"/>
      <w:lvlText w:val="%5."/>
      <w:lvlJc w:val="left"/>
      <w:pPr>
        <w:ind w:left="720" w:hanging="360"/>
      </w:pPr>
    </w:lvl>
    <w:lvl w:ilvl="5" w:tplc="6EF65FB8">
      <w:start w:val="1"/>
      <w:numFmt w:val="decimal"/>
      <w:lvlText w:val="%6."/>
      <w:lvlJc w:val="left"/>
      <w:pPr>
        <w:ind w:left="720" w:hanging="360"/>
      </w:pPr>
    </w:lvl>
    <w:lvl w:ilvl="6" w:tplc="7016A04A">
      <w:start w:val="1"/>
      <w:numFmt w:val="decimal"/>
      <w:lvlText w:val="%7."/>
      <w:lvlJc w:val="left"/>
      <w:pPr>
        <w:ind w:left="720" w:hanging="360"/>
      </w:pPr>
    </w:lvl>
    <w:lvl w:ilvl="7" w:tplc="DAA6B080">
      <w:start w:val="1"/>
      <w:numFmt w:val="decimal"/>
      <w:lvlText w:val="%8."/>
      <w:lvlJc w:val="left"/>
      <w:pPr>
        <w:ind w:left="720" w:hanging="360"/>
      </w:pPr>
    </w:lvl>
    <w:lvl w:ilvl="8" w:tplc="9F643A0A">
      <w:start w:val="1"/>
      <w:numFmt w:val="decimal"/>
      <w:lvlText w:val="%9."/>
      <w:lvlJc w:val="left"/>
      <w:pPr>
        <w:ind w:left="720" w:hanging="360"/>
      </w:pPr>
    </w:lvl>
  </w:abstractNum>
  <w:num w:numId="1" w16cid:durableId="788932315">
    <w:abstractNumId w:val="18"/>
  </w:num>
  <w:num w:numId="2" w16cid:durableId="1303123475">
    <w:abstractNumId w:val="1"/>
  </w:num>
  <w:num w:numId="3" w16cid:durableId="1910266881">
    <w:abstractNumId w:val="15"/>
  </w:num>
  <w:num w:numId="4" w16cid:durableId="2058776352">
    <w:abstractNumId w:val="16"/>
  </w:num>
  <w:num w:numId="5" w16cid:durableId="631056657">
    <w:abstractNumId w:val="5"/>
  </w:num>
  <w:num w:numId="6" w16cid:durableId="64648487">
    <w:abstractNumId w:val="10"/>
  </w:num>
  <w:num w:numId="7" w16cid:durableId="1934166767">
    <w:abstractNumId w:val="9"/>
  </w:num>
  <w:num w:numId="8" w16cid:durableId="1186947161">
    <w:abstractNumId w:val="4"/>
  </w:num>
  <w:num w:numId="9" w16cid:durableId="1263683145">
    <w:abstractNumId w:val="6"/>
  </w:num>
  <w:num w:numId="10" w16cid:durableId="1158766934">
    <w:abstractNumId w:val="20"/>
  </w:num>
  <w:num w:numId="11" w16cid:durableId="782378780">
    <w:abstractNumId w:val="3"/>
  </w:num>
  <w:num w:numId="12" w16cid:durableId="1963337569">
    <w:abstractNumId w:val="17"/>
  </w:num>
  <w:num w:numId="13" w16cid:durableId="824737140">
    <w:abstractNumId w:val="8"/>
  </w:num>
  <w:num w:numId="14" w16cid:durableId="208416870">
    <w:abstractNumId w:val="21"/>
  </w:num>
  <w:num w:numId="15" w16cid:durableId="1503158032">
    <w:abstractNumId w:val="11"/>
  </w:num>
  <w:num w:numId="16" w16cid:durableId="1641611636">
    <w:abstractNumId w:val="14"/>
  </w:num>
  <w:num w:numId="17" w16cid:durableId="25915820">
    <w:abstractNumId w:val="0"/>
  </w:num>
  <w:num w:numId="18" w16cid:durableId="1232814029">
    <w:abstractNumId w:val="13"/>
  </w:num>
  <w:num w:numId="19" w16cid:durableId="1610354245">
    <w:abstractNumId w:val="7"/>
  </w:num>
  <w:num w:numId="20" w16cid:durableId="1914511050">
    <w:abstractNumId w:val="19"/>
  </w:num>
  <w:num w:numId="21" w16cid:durableId="246350446">
    <w:abstractNumId w:val="22"/>
  </w:num>
  <w:num w:numId="22" w16cid:durableId="1986424835">
    <w:abstractNumId w:val="12"/>
  </w:num>
  <w:num w:numId="23" w16cid:durableId="19868871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C1C"/>
    <w:rsid w:val="000111E0"/>
    <w:rsid w:val="00041166"/>
    <w:rsid w:val="00061C1C"/>
    <w:rsid w:val="00067E4C"/>
    <w:rsid w:val="00093BCB"/>
    <w:rsid w:val="000A1876"/>
    <w:rsid w:val="0010005D"/>
    <w:rsid w:val="00123D31"/>
    <w:rsid w:val="00163AFE"/>
    <w:rsid w:val="001738F3"/>
    <w:rsid w:val="00182045"/>
    <w:rsid w:val="001B1367"/>
    <w:rsid w:val="001D41B2"/>
    <w:rsid w:val="0026350A"/>
    <w:rsid w:val="002A628E"/>
    <w:rsid w:val="00307BDF"/>
    <w:rsid w:val="0034465B"/>
    <w:rsid w:val="00353195"/>
    <w:rsid w:val="00360733"/>
    <w:rsid w:val="00371F40"/>
    <w:rsid w:val="00382BF0"/>
    <w:rsid w:val="003907C7"/>
    <w:rsid w:val="003B3D5A"/>
    <w:rsid w:val="004A1D19"/>
    <w:rsid w:val="004C158D"/>
    <w:rsid w:val="0051259D"/>
    <w:rsid w:val="0052584E"/>
    <w:rsid w:val="005504CF"/>
    <w:rsid w:val="00553EB4"/>
    <w:rsid w:val="00570D57"/>
    <w:rsid w:val="005B2A5E"/>
    <w:rsid w:val="005B5726"/>
    <w:rsid w:val="00672B4D"/>
    <w:rsid w:val="006A27F6"/>
    <w:rsid w:val="006B30CF"/>
    <w:rsid w:val="006B5B59"/>
    <w:rsid w:val="006B7894"/>
    <w:rsid w:val="006C4803"/>
    <w:rsid w:val="006C5E9F"/>
    <w:rsid w:val="006D3D27"/>
    <w:rsid w:val="006E5476"/>
    <w:rsid w:val="006F01B0"/>
    <w:rsid w:val="0072135F"/>
    <w:rsid w:val="007320EB"/>
    <w:rsid w:val="007346E6"/>
    <w:rsid w:val="00734B22"/>
    <w:rsid w:val="00735FD1"/>
    <w:rsid w:val="007567E8"/>
    <w:rsid w:val="007612BA"/>
    <w:rsid w:val="00766C51"/>
    <w:rsid w:val="00767FEA"/>
    <w:rsid w:val="00787CB0"/>
    <w:rsid w:val="007A4471"/>
    <w:rsid w:val="007A77E1"/>
    <w:rsid w:val="007F2149"/>
    <w:rsid w:val="00800C06"/>
    <w:rsid w:val="00836752"/>
    <w:rsid w:val="008C4E05"/>
    <w:rsid w:val="008E1DAC"/>
    <w:rsid w:val="00900663"/>
    <w:rsid w:val="009056C1"/>
    <w:rsid w:val="00973864"/>
    <w:rsid w:val="00987624"/>
    <w:rsid w:val="009A5669"/>
    <w:rsid w:val="00A02438"/>
    <w:rsid w:val="00A23E7D"/>
    <w:rsid w:val="00A301F2"/>
    <w:rsid w:val="00A3681B"/>
    <w:rsid w:val="00A702E5"/>
    <w:rsid w:val="00A73904"/>
    <w:rsid w:val="00A8459E"/>
    <w:rsid w:val="00AB7EAD"/>
    <w:rsid w:val="00AE7C3F"/>
    <w:rsid w:val="00B12CB5"/>
    <w:rsid w:val="00B13163"/>
    <w:rsid w:val="00B14D36"/>
    <w:rsid w:val="00B42223"/>
    <w:rsid w:val="00B5323D"/>
    <w:rsid w:val="00B8023E"/>
    <w:rsid w:val="00B87AA2"/>
    <w:rsid w:val="00BD72D8"/>
    <w:rsid w:val="00BE14B0"/>
    <w:rsid w:val="00BE70AB"/>
    <w:rsid w:val="00BF25F8"/>
    <w:rsid w:val="00C314C4"/>
    <w:rsid w:val="00C46962"/>
    <w:rsid w:val="00C841BB"/>
    <w:rsid w:val="00C91B4E"/>
    <w:rsid w:val="00C9480F"/>
    <w:rsid w:val="00CA1318"/>
    <w:rsid w:val="00CE785D"/>
    <w:rsid w:val="00D50939"/>
    <w:rsid w:val="00D84635"/>
    <w:rsid w:val="00E37948"/>
    <w:rsid w:val="00E560D4"/>
    <w:rsid w:val="00E67A20"/>
    <w:rsid w:val="00ED3E43"/>
    <w:rsid w:val="00F62C95"/>
    <w:rsid w:val="00F717D6"/>
    <w:rsid w:val="00F96E5B"/>
    <w:rsid w:val="00FD0A87"/>
    <w:rsid w:val="00FE3D17"/>
    <w:rsid w:val="00FE41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69DB4"/>
  <w15:chartTrackingRefBased/>
  <w15:docId w15:val="{E6CFB802-ACDA-4462-AF77-0824E9A08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1C1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061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61C1C"/>
    <w:pPr>
      <w:autoSpaceDE w:val="0"/>
      <w:autoSpaceDN w:val="0"/>
      <w:adjustRightInd w:val="0"/>
      <w:spacing w:after="0" w:line="240" w:lineRule="auto"/>
    </w:pPr>
    <w:rPr>
      <w:rFonts w:ascii="Times New Roman" w:eastAsia="Droid Sans Fallback" w:hAnsi="Times New Roman" w:cs="Times New Roman"/>
      <w:color w:val="000000"/>
      <w:kern w:val="0"/>
      <w:sz w:val="24"/>
      <w:szCs w:val="24"/>
      <w14:ligatures w14:val="none"/>
    </w:rPr>
  </w:style>
  <w:style w:type="character" w:styleId="Collegamentoipertestuale">
    <w:name w:val="Hyperlink"/>
    <w:basedOn w:val="Carpredefinitoparagrafo"/>
    <w:uiPriority w:val="99"/>
    <w:unhideWhenUsed/>
    <w:rsid w:val="00061C1C"/>
    <w:rPr>
      <w:color w:val="0563C1" w:themeColor="hyperlink"/>
      <w:u w:val="single"/>
    </w:rPr>
  </w:style>
  <w:style w:type="paragraph" w:styleId="Paragrafoelenco">
    <w:name w:val="List Paragraph"/>
    <w:basedOn w:val="Normale"/>
    <w:uiPriority w:val="34"/>
    <w:qFormat/>
    <w:rsid w:val="00061C1C"/>
    <w:pPr>
      <w:suppressAutoHyphens/>
      <w:spacing w:after="0" w:line="240" w:lineRule="auto"/>
      <w:ind w:left="720"/>
      <w:contextualSpacing/>
    </w:pPr>
    <w:rPr>
      <w:rFonts w:ascii="Calibri" w:eastAsia="Droid Sans Fallback" w:hAnsi="Calibri" w:cs="Calibri"/>
      <w:kern w:val="0"/>
      <w:sz w:val="24"/>
      <w:szCs w:val="24"/>
      <w14:ligatures w14:val="none"/>
    </w:rPr>
  </w:style>
  <w:style w:type="character" w:styleId="Rimandonotaapidipagina">
    <w:name w:val="footnote reference"/>
    <w:basedOn w:val="Carpredefinitoparagrafo"/>
    <w:uiPriority w:val="99"/>
    <w:unhideWhenUsed/>
    <w:rsid w:val="00061C1C"/>
    <w:rPr>
      <w:vertAlign w:val="superscript"/>
    </w:rPr>
  </w:style>
  <w:style w:type="paragraph" w:customStyle="1" w:styleId="Notaapidipagina">
    <w:name w:val="Nota a piè di pagina"/>
    <w:basedOn w:val="Normale"/>
    <w:rsid w:val="00061C1C"/>
    <w:pPr>
      <w:suppressAutoHyphens/>
      <w:spacing w:after="0" w:line="240" w:lineRule="auto"/>
    </w:pPr>
    <w:rPr>
      <w:rFonts w:ascii="Calibri" w:eastAsia="Droid Sans Fallback" w:hAnsi="Calibri" w:cs="Calibri"/>
      <w:kern w:val="0"/>
      <w:sz w:val="24"/>
      <w:szCs w:val="24"/>
      <w14:ligatures w14:val="none"/>
    </w:rPr>
  </w:style>
  <w:style w:type="paragraph" w:styleId="Intestazione">
    <w:name w:val="header"/>
    <w:basedOn w:val="Normale"/>
    <w:link w:val="IntestazioneCarattere"/>
    <w:uiPriority w:val="99"/>
    <w:unhideWhenUsed/>
    <w:rsid w:val="00AE7C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E7C3F"/>
  </w:style>
  <w:style w:type="paragraph" w:styleId="Pidipagina">
    <w:name w:val="footer"/>
    <w:basedOn w:val="Normale"/>
    <w:link w:val="PidipaginaCarattere"/>
    <w:uiPriority w:val="99"/>
    <w:unhideWhenUsed/>
    <w:rsid w:val="00AE7C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E7C3F"/>
  </w:style>
  <w:style w:type="character" w:customStyle="1" w:styleId="ListLabel1">
    <w:name w:val="ListLabel 1"/>
    <w:rsid w:val="00A3681B"/>
    <w:rPr>
      <w:rFonts w:cs="Courier New"/>
    </w:rPr>
  </w:style>
  <w:style w:type="paragraph" w:styleId="Testocommento">
    <w:name w:val="annotation text"/>
    <w:basedOn w:val="Normale"/>
    <w:link w:val="TestocommentoCarattere"/>
    <w:uiPriority w:val="99"/>
    <w:unhideWhenUsed/>
    <w:rsid w:val="007A4471"/>
    <w:pPr>
      <w:suppressAutoHyphens/>
      <w:spacing w:after="0" w:line="240" w:lineRule="auto"/>
    </w:pPr>
    <w:rPr>
      <w:rFonts w:ascii="Calibri" w:eastAsia="Droid Sans Fallback" w:hAnsi="Calibri" w:cs="Calibri"/>
      <w:kern w:val="0"/>
      <w:sz w:val="20"/>
      <w:szCs w:val="20"/>
      <w14:ligatures w14:val="none"/>
    </w:rPr>
  </w:style>
  <w:style w:type="character" w:customStyle="1" w:styleId="TestocommentoCarattere">
    <w:name w:val="Testo commento Carattere"/>
    <w:basedOn w:val="Carpredefinitoparagrafo"/>
    <w:link w:val="Testocommento"/>
    <w:uiPriority w:val="99"/>
    <w:rsid w:val="007A4471"/>
    <w:rPr>
      <w:rFonts w:ascii="Calibri" w:eastAsia="Droid Sans Fallback" w:hAnsi="Calibri" w:cs="Calibri"/>
      <w:kern w:val="0"/>
      <w:sz w:val="20"/>
      <w:szCs w:val="20"/>
      <w14:ligatures w14:val="none"/>
    </w:rPr>
  </w:style>
  <w:style w:type="character" w:styleId="Rimandocommento">
    <w:name w:val="annotation reference"/>
    <w:basedOn w:val="Carpredefinitoparagrafo"/>
    <w:uiPriority w:val="99"/>
    <w:semiHidden/>
    <w:unhideWhenUsed/>
    <w:rsid w:val="00B4222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923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regione.lombardia.it" TargetMode="External"/><Relationship Id="rId3" Type="http://schemas.openxmlformats.org/officeDocument/2006/relationships/settings" Target="settings.xml"/><Relationship Id="rId7" Type="http://schemas.openxmlformats.org/officeDocument/2006/relationships/hyperlink" Target="https://www.reterurale.it/flex/cm/pages/ServeBLOB.php/L/IT/IDPagina/240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6262</Words>
  <Characters>35698</Characters>
  <Application>Microsoft Office Word</Application>
  <DocSecurity>0</DocSecurity>
  <Lines>297</Lines>
  <Paragraphs>83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Bugliesi</dc:creator>
  <cp:keywords/>
  <dc:description/>
  <cp:lastModifiedBy>Direttore</cp:lastModifiedBy>
  <cp:revision>2</cp:revision>
  <dcterms:created xsi:type="dcterms:W3CDTF">2024-11-29T13:04:00Z</dcterms:created>
  <dcterms:modified xsi:type="dcterms:W3CDTF">2024-11-29T13:04:00Z</dcterms:modified>
</cp:coreProperties>
</file>