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7"/>
        <w:gridCol w:w="1614"/>
      </w:tblGrid>
      <w:tr w:rsidR="00D24208" w:rsidRPr="000E4196" w14:paraId="36CF79D0" w14:textId="77777777" w:rsidTr="00C32E26">
        <w:tc>
          <w:tcPr>
            <w:tcW w:w="8784" w:type="dxa"/>
            <w:vAlign w:val="bottom"/>
          </w:tcPr>
          <w:p w14:paraId="02370434" w14:textId="77777777" w:rsidR="00D24208" w:rsidRPr="000E4196" w:rsidRDefault="00D24208" w:rsidP="00D24208">
            <w:pPr>
              <w:suppressAutoHyphens w:val="0"/>
              <w:spacing w:line="259" w:lineRule="auto"/>
              <w:rPr>
                <w:rFonts w:ascii="Times New Roman" w:eastAsia="Times New Roman" w:hAnsi="Times New Roman" w:cs="Times New Roman"/>
                <w:b/>
                <w:sz w:val="28"/>
                <w:szCs w:val="22"/>
                <w:lang w:eastAsia="it-IT"/>
              </w:rPr>
            </w:pPr>
            <w:r w:rsidRPr="000E4196">
              <w:rPr>
                <w:rFonts w:ascii="Times New Roman" w:eastAsia="Times New Roman" w:hAnsi="Times New Roman" w:cs="Times New Roman"/>
                <w:b/>
                <w:sz w:val="28"/>
                <w:szCs w:val="22"/>
                <w:lang w:eastAsia="it-IT"/>
              </w:rPr>
              <w:t>Nome intervento</w:t>
            </w:r>
          </w:p>
          <w:p w14:paraId="13A8E076" w14:textId="77777777" w:rsidR="00D24208" w:rsidRPr="000E4196" w:rsidRDefault="00D24208" w:rsidP="00D24208">
            <w:pPr>
              <w:suppressAutoHyphens w:val="0"/>
              <w:spacing w:line="259" w:lineRule="auto"/>
              <w:rPr>
                <w:rFonts w:ascii="Times New Roman" w:eastAsia="Times New Roman" w:hAnsi="Times New Roman" w:cs="Times New Roman"/>
                <w:b/>
                <w:sz w:val="28"/>
                <w:szCs w:val="22"/>
                <w:lang w:eastAsia="it-IT"/>
              </w:rPr>
            </w:pPr>
            <w:r w:rsidRPr="000E4196">
              <w:rPr>
                <w:rFonts w:ascii="Times New Roman" w:eastAsia="Times New Roman" w:hAnsi="Times New Roman" w:cs="Times New Roman"/>
                <w:b/>
                <w:sz w:val="28"/>
                <w:szCs w:val="22"/>
                <w:lang w:eastAsia="it-IT"/>
              </w:rPr>
              <w:t>ALLEVAMENTO SOSTENIBILE</w:t>
            </w:r>
          </w:p>
        </w:tc>
        <w:tc>
          <w:tcPr>
            <w:tcW w:w="1662" w:type="dxa"/>
          </w:tcPr>
          <w:p w14:paraId="50B7D0BB" w14:textId="77777777" w:rsidR="00D24208" w:rsidRPr="000E4196" w:rsidRDefault="00D24208" w:rsidP="00D24208">
            <w:pPr>
              <w:suppressAutoHyphens w:val="0"/>
              <w:spacing w:line="259" w:lineRule="auto"/>
              <w:jc w:val="right"/>
              <w:rPr>
                <w:rFonts w:ascii="Times New Roman" w:eastAsia="Times New Roman" w:hAnsi="Times New Roman" w:cs="Times New Roman"/>
                <w:b/>
                <w:sz w:val="40"/>
                <w:szCs w:val="40"/>
                <w:lang w:eastAsia="it-IT"/>
              </w:rPr>
            </w:pPr>
            <w:r w:rsidRPr="000E4196">
              <w:rPr>
                <w:rFonts w:ascii="Times New Roman" w:eastAsia="Times New Roman" w:hAnsi="Times New Roman" w:cs="Times New Roman"/>
                <w:b/>
                <w:sz w:val="40"/>
                <w:szCs w:val="40"/>
                <w:lang w:eastAsia="it-IT"/>
              </w:rPr>
              <w:t>INT. 1</w:t>
            </w:r>
          </w:p>
        </w:tc>
      </w:tr>
    </w:tbl>
    <w:p w14:paraId="739FA873" w14:textId="77777777" w:rsidR="00D24208" w:rsidRPr="000E4196" w:rsidRDefault="00D24208" w:rsidP="00AD5693">
      <w:pPr>
        <w:rPr>
          <w:rFonts w:cstheme="minorHAnsi"/>
          <w:sz w:val="18"/>
          <w:szCs w:val="18"/>
        </w:rPr>
      </w:pPr>
    </w:p>
    <w:p w14:paraId="240E0CB2" w14:textId="77777777" w:rsidR="0000205F" w:rsidRPr="000E4196" w:rsidRDefault="0000205F" w:rsidP="00AD5693">
      <w:pPr>
        <w:rPr>
          <w:rFonts w:cstheme="minorHAnsi"/>
          <w:sz w:val="18"/>
          <w:szCs w:val="18"/>
        </w:rPr>
      </w:pPr>
    </w:p>
    <w:tbl>
      <w:tblPr>
        <w:tblStyle w:val="Grigliatabella"/>
        <w:tblW w:w="9918" w:type="dxa"/>
        <w:tblLook w:val="04A0" w:firstRow="1" w:lastRow="0" w:firstColumn="1" w:lastColumn="0" w:noHBand="0" w:noVBand="1"/>
      </w:tblPr>
      <w:tblGrid>
        <w:gridCol w:w="3114"/>
        <w:gridCol w:w="6804"/>
      </w:tblGrid>
      <w:tr w:rsidR="00D24208" w:rsidRPr="000E4196" w14:paraId="0E90E2BB" w14:textId="77777777" w:rsidTr="00C32E26">
        <w:tc>
          <w:tcPr>
            <w:tcW w:w="3114" w:type="dxa"/>
            <w:tcBorders>
              <w:top w:val="single" w:sz="4" w:space="0" w:color="00000A"/>
              <w:left w:val="single" w:sz="4" w:space="0" w:color="00000A"/>
              <w:bottom w:val="single" w:sz="4" w:space="0" w:color="00000A"/>
              <w:right w:val="single" w:sz="4" w:space="0" w:color="00000A"/>
            </w:tcBorders>
          </w:tcPr>
          <w:p w14:paraId="00804981" w14:textId="77777777" w:rsidR="00D24208" w:rsidRPr="000E4196" w:rsidRDefault="00D24208" w:rsidP="00C32E26">
            <w:pPr>
              <w:rPr>
                <w:rFonts w:cs="Cordia New"/>
                <w:b/>
                <w:sz w:val="18"/>
                <w:szCs w:val="18"/>
              </w:rPr>
            </w:pPr>
            <w:r w:rsidRPr="000E4196">
              <w:rPr>
                <w:rFonts w:cs="Cordia New"/>
                <w:b/>
                <w:sz w:val="18"/>
                <w:szCs w:val="18"/>
              </w:rPr>
              <w:t xml:space="preserve">CODICE INTERVENTO </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54909581" w14:textId="77777777" w:rsidR="00D24208" w:rsidRPr="000E4196" w:rsidRDefault="00D24208" w:rsidP="00C32E26">
            <w:pPr>
              <w:rPr>
                <w:rFonts w:asciiTheme="minorHAnsi" w:hAnsiTheme="minorHAnsi" w:cstheme="minorHAnsi"/>
                <w:iCs/>
                <w:sz w:val="18"/>
                <w:szCs w:val="18"/>
              </w:rPr>
            </w:pPr>
            <w:r w:rsidRPr="000E4196">
              <w:rPr>
                <w:rFonts w:asciiTheme="minorHAnsi" w:hAnsiTheme="minorHAnsi" w:cstheme="minorHAnsi"/>
                <w:iCs/>
                <w:sz w:val="18"/>
                <w:szCs w:val="18"/>
              </w:rPr>
              <w:t>SRD02 – Azione D</w:t>
            </w:r>
          </w:p>
          <w:p w14:paraId="49C4662F" w14:textId="77777777" w:rsidR="00D24208" w:rsidRPr="000E4196" w:rsidRDefault="00D24208" w:rsidP="00C32E26">
            <w:pPr>
              <w:rPr>
                <w:rFonts w:cstheme="minorHAnsi"/>
                <w:sz w:val="18"/>
                <w:szCs w:val="18"/>
              </w:rPr>
            </w:pPr>
          </w:p>
        </w:tc>
      </w:tr>
      <w:tr w:rsidR="00542BE0" w:rsidRPr="000E4196" w14:paraId="7FABA9CC" w14:textId="77777777" w:rsidTr="00157A8D">
        <w:tc>
          <w:tcPr>
            <w:tcW w:w="3114" w:type="dxa"/>
            <w:tcBorders>
              <w:top w:val="single" w:sz="4" w:space="0" w:color="00000A"/>
              <w:left w:val="single" w:sz="4" w:space="0" w:color="00000A"/>
              <w:bottom w:val="single" w:sz="4" w:space="0" w:color="00000A"/>
              <w:right w:val="single" w:sz="4" w:space="0" w:color="00000A"/>
            </w:tcBorders>
          </w:tcPr>
          <w:p w14:paraId="4CDAD6CC" w14:textId="77777777" w:rsidR="00542BE0" w:rsidRPr="000E4196" w:rsidRDefault="00542BE0" w:rsidP="00542BE0">
            <w:r w:rsidRPr="000E4196">
              <w:rPr>
                <w:rFonts w:cs="Cordia New"/>
                <w:b/>
                <w:sz w:val="18"/>
                <w:szCs w:val="18"/>
              </w:rPr>
              <w:t>NOME INTERVENTO</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4CE2FB85" w14:textId="77777777" w:rsidR="00542BE0" w:rsidRPr="000E4196" w:rsidRDefault="00542BE0" w:rsidP="00542BE0">
            <w:pPr>
              <w:suppressAutoHyphens w:val="0"/>
              <w:autoSpaceDE w:val="0"/>
              <w:autoSpaceDN w:val="0"/>
              <w:adjustRightInd w:val="0"/>
              <w:jc w:val="both"/>
              <w:rPr>
                <w:rFonts w:asciiTheme="minorHAnsi" w:hAnsiTheme="minorHAnsi" w:cstheme="minorHAnsi"/>
                <w:iCs/>
                <w:sz w:val="18"/>
                <w:szCs w:val="18"/>
              </w:rPr>
            </w:pPr>
            <w:r w:rsidRPr="000E4196">
              <w:rPr>
                <w:rFonts w:asciiTheme="minorHAnsi" w:hAnsiTheme="minorHAnsi" w:cstheme="minorHAnsi"/>
                <w:iCs/>
                <w:sz w:val="18"/>
                <w:szCs w:val="18"/>
              </w:rPr>
              <w:t>investimenti per il benessere animale</w:t>
            </w:r>
          </w:p>
          <w:p w14:paraId="026F375D" w14:textId="76AC0BA9" w:rsidR="00D92851" w:rsidRPr="000E4196" w:rsidRDefault="00D92851" w:rsidP="00542BE0">
            <w:pPr>
              <w:suppressAutoHyphens w:val="0"/>
              <w:autoSpaceDE w:val="0"/>
              <w:autoSpaceDN w:val="0"/>
              <w:adjustRightInd w:val="0"/>
              <w:jc w:val="both"/>
              <w:rPr>
                <w:rFonts w:asciiTheme="minorHAnsi" w:hAnsiTheme="minorHAnsi" w:cstheme="minorHAnsi"/>
                <w:iCs/>
                <w:sz w:val="18"/>
                <w:szCs w:val="18"/>
              </w:rPr>
            </w:pPr>
          </w:p>
        </w:tc>
      </w:tr>
      <w:tr w:rsidR="00542BE0" w:rsidRPr="000E4196" w14:paraId="7CC24260" w14:textId="77777777" w:rsidTr="00157A8D">
        <w:tc>
          <w:tcPr>
            <w:tcW w:w="3114" w:type="dxa"/>
            <w:tcBorders>
              <w:top w:val="single" w:sz="4" w:space="0" w:color="00000A"/>
              <w:left w:val="single" w:sz="4" w:space="0" w:color="00000A"/>
              <w:bottom w:val="single" w:sz="4" w:space="0" w:color="00000A"/>
              <w:right w:val="single" w:sz="4" w:space="0" w:color="00000A"/>
            </w:tcBorders>
          </w:tcPr>
          <w:p w14:paraId="779DEE18" w14:textId="77777777" w:rsidR="00542BE0" w:rsidRPr="000E4196" w:rsidRDefault="00542BE0" w:rsidP="00542BE0">
            <w:pPr>
              <w:rPr>
                <w:rFonts w:cs="Cordia New"/>
                <w:b/>
                <w:sz w:val="18"/>
                <w:szCs w:val="18"/>
              </w:rPr>
            </w:pPr>
            <w:r w:rsidRPr="000E4196">
              <w:rPr>
                <w:rFonts w:cs="Cordia New"/>
                <w:b/>
                <w:sz w:val="18"/>
                <w:szCs w:val="18"/>
              </w:rPr>
              <w:t xml:space="preserve">TIPO INTERVENTO </w:t>
            </w:r>
          </w:p>
        </w:tc>
        <w:tc>
          <w:tcPr>
            <w:tcW w:w="6804" w:type="dxa"/>
            <w:tcBorders>
              <w:top w:val="single" w:sz="4" w:space="0" w:color="00000A"/>
              <w:left w:val="single" w:sz="4" w:space="0" w:color="00000A"/>
              <w:bottom w:val="single" w:sz="4" w:space="0" w:color="00000A"/>
              <w:right w:val="single" w:sz="4" w:space="0" w:color="00000A"/>
            </w:tcBorders>
            <w:shd w:val="clear" w:color="auto" w:fill="auto"/>
          </w:tcPr>
          <w:p w14:paraId="0CA70EE2" w14:textId="77777777" w:rsidR="00542BE0" w:rsidRPr="000E4196" w:rsidRDefault="00542BE0" w:rsidP="00542BE0">
            <w:pPr>
              <w:rPr>
                <w:rFonts w:asciiTheme="minorHAnsi" w:hAnsiTheme="minorHAnsi" w:cstheme="minorHAnsi"/>
                <w:sz w:val="18"/>
                <w:szCs w:val="18"/>
              </w:rPr>
            </w:pPr>
            <w:r w:rsidRPr="000E4196">
              <w:rPr>
                <w:rFonts w:asciiTheme="minorHAnsi" w:hAnsiTheme="minorHAnsi" w:cstheme="minorHAnsi"/>
                <w:sz w:val="18"/>
                <w:szCs w:val="18"/>
              </w:rPr>
              <w:t>INVEST (73-74) - Investimenti, compresi gli investimenti nell'irrigazione</w:t>
            </w:r>
          </w:p>
          <w:p w14:paraId="00C410B9" w14:textId="417312FB" w:rsidR="00D92851" w:rsidRPr="000E4196" w:rsidRDefault="00D92851" w:rsidP="00542BE0"/>
        </w:tc>
      </w:tr>
    </w:tbl>
    <w:p w14:paraId="43794D6B" w14:textId="77777777" w:rsidR="00542BE0" w:rsidRPr="000E4196" w:rsidRDefault="00542BE0" w:rsidP="00542BE0"/>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542BE0" w:rsidRPr="000E4196" w14:paraId="44CDE5C6" w14:textId="77777777" w:rsidTr="00157A8D">
        <w:tc>
          <w:tcPr>
            <w:tcW w:w="3148" w:type="dxa"/>
            <w:tcBorders>
              <w:top w:val="single" w:sz="4" w:space="0" w:color="00000A"/>
              <w:left w:val="single" w:sz="4" w:space="0" w:color="00000A"/>
              <w:bottom w:val="single" w:sz="4" w:space="0" w:color="00000A"/>
              <w:right w:val="single" w:sz="4" w:space="0" w:color="00000A"/>
            </w:tcBorders>
          </w:tcPr>
          <w:p w14:paraId="1F9BE082" w14:textId="77777777" w:rsidR="00542BE0" w:rsidRPr="000E4196" w:rsidRDefault="00542BE0" w:rsidP="00157A8D">
            <w:pPr>
              <w:rPr>
                <w:rFonts w:cstheme="minorHAnsi"/>
                <w:b/>
                <w:sz w:val="18"/>
                <w:szCs w:val="18"/>
              </w:rPr>
            </w:pPr>
            <w:r w:rsidRPr="000E4196">
              <w:rPr>
                <w:rFonts w:cs="Cordia New"/>
                <w:b/>
                <w:sz w:val="18"/>
                <w:szCs w:val="18"/>
              </w:rPr>
              <w:t>LINK PER PIANO STRATEGICO DELLA PAC (PSP)</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BCEBCA" w14:textId="77777777" w:rsidR="00542BE0" w:rsidRPr="000E4196" w:rsidRDefault="00542BE0" w:rsidP="00157A8D">
            <w:pPr>
              <w:jc w:val="both"/>
              <w:rPr>
                <w:rFonts w:cstheme="minorHAnsi"/>
                <w:sz w:val="18"/>
                <w:szCs w:val="18"/>
              </w:rPr>
            </w:pPr>
            <w:hyperlink r:id="rId8" w:history="1">
              <w:r w:rsidRPr="000E4196">
                <w:rPr>
                  <w:rStyle w:val="Collegamentoipertestuale"/>
                  <w:rFonts w:cstheme="minorHAnsi"/>
                  <w:sz w:val="18"/>
                  <w:szCs w:val="18"/>
                </w:rPr>
                <w:t>https://www.reterurale.it/flex/cm/pages/ServeBLOB.php/L/IT/IDPagina/24037</w:t>
              </w:r>
            </w:hyperlink>
            <w:r w:rsidRPr="000E4196">
              <w:rPr>
                <w:rFonts w:cstheme="minorHAnsi"/>
                <w:sz w:val="18"/>
                <w:szCs w:val="18"/>
              </w:rPr>
              <w:t xml:space="preserve"> - scaricare la versione del 23/10/2023</w:t>
            </w:r>
          </w:p>
          <w:p w14:paraId="3A009E83" w14:textId="77777777" w:rsidR="00D92851" w:rsidRPr="000E4196" w:rsidRDefault="00D92851" w:rsidP="00157A8D">
            <w:pPr>
              <w:jc w:val="both"/>
              <w:rPr>
                <w:rFonts w:cstheme="minorHAnsi"/>
                <w:sz w:val="18"/>
                <w:szCs w:val="18"/>
              </w:rPr>
            </w:pPr>
          </w:p>
        </w:tc>
      </w:tr>
    </w:tbl>
    <w:p w14:paraId="29F4C322" w14:textId="77777777" w:rsidR="00542BE0" w:rsidRPr="000E4196" w:rsidRDefault="00542BE0" w:rsidP="00542BE0"/>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542BE0" w:rsidRPr="000E4196" w14:paraId="574D66E7" w14:textId="77777777" w:rsidTr="00157A8D">
        <w:tc>
          <w:tcPr>
            <w:tcW w:w="3148" w:type="dxa"/>
            <w:tcBorders>
              <w:top w:val="single" w:sz="4" w:space="0" w:color="00000A"/>
              <w:left w:val="single" w:sz="4" w:space="0" w:color="00000A"/>
              <w:bottom w:val="single" w:sz="4" w:space="0" w:color="00000A"/>
              <w:right w:val="single" w:sz="4" w:space="0" w:color="00000A"/>
            </w:tcBorders>
          </w:tcPr>
          <w:p w14:paraId="2DEEBFE7" w14:textId="77777777" w:rsidR="00542BE0" w:rsidRPr="000E4196" w:rsidRDefault="00542BE0" w:rsidP="00157A8D">
            <w:pPr>
              <w:rPr>
                <w:rFonts w:cs="Cordia New"/>
                <w:b/>
                <w:sz w:val="18"/>
                <w:szCs w:val="18"/>
              </w:rPr>
            </w:pPr>
            <w:r w:rsidRPr="000E4196">
              <w:rPr>
                <w:rFonts w:cs="Cordia New"/>
                <w:b/>
                <w:sz w:val="18"/>
                <w:szCs w:val="18"/>
              </w:rPr>
              <w:t>OBIETTIVI SPECIFICI DELLA PAC</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0C80DB" w14:textId="77777777" w:rsidR="00D92851" w:rsidRPr="000E4196" w:rsidRDefault="009B404C" w:rsidP="009B404C">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SO9 Migliorare la risposta dell'agricoltura dell'Unione alle esigenze della società in materia di alimentazione e salute, compresi gli alimenti di qualità elevata, sani e nutrienti prodotti in maniera sostenibile, la riduzione degli sprechi alimentari nonché il miglioramento del benessere degli animali e la lotta alle resistenze agli antimicrobici</w:t>
            </w:r>
          </w:p>
          <w:p w14:paraId="3B44BE82" w14:textId="0A5835BA" w:rsidR="00D24208" w:rsidRPr="000E4196" w:rsidRDefault="00D24208" w:rsidP="007403F9">
            <w:pPr>
              <w:suppressAutoHyphens w:val="0"/>
              <w:autoSpaceDE w:val="0"/>
              <w:autoSpaceDN w:val="0"/>
              <w:adjustRightInd w:val="0"/>
              <w:ind w:left="283" w:hanging="283"/>
              <w:jc w:val="both"/>
              <w:rPr>
                <w:rFonts w:cstheme="minorHAnsi"/>
                <w:sz w:val="18"/>
                <w:szCs w:val="18"/>
              </w:rPr>
            </w:pPr>
          </w:p>
        </w:tc>
      </w:tr>
      <w:tr w:rsidR="00542BE0" w:rsidRPr="000E4196" w14:paraId="5DF1CAF8" w14:textId="77777777" w:rsidTr="00157A8D">
        <w:tc>
          <w:tcPr>
            <w:tcW w:w="3148" w:type="dxa"/>
            <w:tcBorders>
              <w:top w:val="single" w:sz="4" w:space="0" w:color="00000A"/>
              <w:left w:val="single" w:sz="4" w:space="0" w:color="00000A"/>
              <w:bottom w:val="single" w:sz="4" w:space="0" w:color="00000A"/>
              <w:right w:val="single" w:sz="4" w:space="0" w:color="00000A"/>
            </w:tcBorders>
          </w:tcPr>
          <w:p w14:paraId="4F71986A" w14:textId="77777777" w:rsidR="00542BE0" w:rsidRPr="000E4196" w:rsidRDefault="00542BE0" w:rsidP="00157A8D">
            <w:pPr>
              <w:rPr>
                <w:rFonts w:cstheme="minorHAnsi"/>
                <w:b/>
                <w:caps/>
                <w:sz w:val="18"/>
                <w:szCs w:val="18"/>
              </w:rPr>
            </w:pPr>
            <w:r w:rsidRPr="000E4196">
              <w:rPr>
                <w:rFonts w:cs="Cordia New"/>
                <w:b/>
                <w:sz w:val="18"/>
                <w:szCs w:val="18"/>
              </w:rPr>
              <w:t>INDICATORI DI RISULTATO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AC26F7" w14:textId="2E0F9865" w:rsidR="00B11D1A" w:rsidRPr="000E4196" w:rsidRDefault="00591C97" w:rsidP="00591C97">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R.39 Numero di aziende agricole rurali, incluse le imprese della bioeconomia, create con il sostegno della PAC</w:t>
            </w:r>
          </w:p>
          <w:p w14:paraId="19A4D8F5" w14:textId="77777777" w:rsidR="00B11D1A" w:rsidRPr="000E4196" w:rsidRDefault="00B11D1A" w:rsidP="00591C97">
            <w:pPr>
              <w:suppressAutoHyphens w:val="0"/>
              <w:autoSpaceDE w:val="0"/>
              <w:autoSpaceDN w:val="0"/>
              <w:adjustRightInd w:val="0"/>
              <w:ind w:left="283" w:hanging="283"/>
              <w:jc w:val="both"/>
              <w:rPr>
                <w:rFonts w:cstheme="minorHAnsi"/>
                <w:sz w:val="18"/>
                <w:szCs w:val="18"/>
              </w:rPr>
            </w:pPr>
          </w:p>
          <w:p w14:paraId="53F0F4F2" w14:textId="58497056" w:rsidR="00B11D1A" w:rsidRPr="000E4196" w:rsidRDefault="00B11D1A" w:rsidP="00591C97">
            <w:pPr>
              <w:suppressAutoHyphens w:val="0"/>
              <w:autoSpaceDE w:val="0"/>
              <w:autoSpaceDN w:val="0"/>
              <w:adjustRightInd w:val="0"/>
              <w:ind w:left="283" w:hanging="283"/>
              <w:jc w:val="both"/>
              <w:rPr>
                <w:rFonts w:cstheme="minorHAnsi"/>
                <w:sz w:val="18"/>
                <w:szCs w:val="18"/>
              </w:rPr>
            </w:pPr>
          </w:p>
        </w:tc>
      </w:tr>
      <w:tr w:rsidR="00542BE0" w:rsidRPr="000E4196" w14:paraId="5F02554F" w14:textId="77777777" w:rsidTr="00157A8D">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20046AE1" w14:textId="77777777" w:rsidR="00542BE0" w:rsidRPr="000E4196" w:rsidRDefault="00542BE0" w:rsidP="00157A8D">
            <w:pPr>
              <w:rPr>
                <w:rFonts w:cs="Cordia New"/>
                <w:b/>
                <w:sz w:val="18"/>
                <w:szCs w:val="18"/>
              </w:rPr>
            </w:pPr>
            <w:r w:rsidRPr="000E4196">
              <w:rPr>
                <w:rFonts w:cs="Cordia New"/>
                <w:b/>
                <w:sz w:val="18"/>
                <w:szCs w:val="18"/>
              </w:rPr>
              <w:t>CRITERI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6EF910" w14:textId="16059D89" w:rsidR="009B404C" w:rsidRPr="000E4196" w:rsidRDefault="00774830" w:rsidP="00774830">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S</w:t>
            </w:r>
            <w:r w:rsidR="009B404C" w:rsidRPr="000E4196">
              <w:rPr>
                <w:rFonts w:cstheme="minorHAnsi"/>
                <w:sz w:val="18"/>
                <w:szCs w:val="18"/>
              </w:rPr>
              <w:t>ono previsti i seguenti criteri di ammissibilità dei beneficiari.</w:t>
            </w:r>
          </w:p>
          <w:p w14:paraId="5D5A2DCF" w14:textId="6BF3AE65" w:rsidR="009B404C" w:rsidRPr="000E4196" w:rsidRDefault="009B404C" w:rsidP="00774830">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CR01 – Sono beneficiari dell’intervento gli imprenditori agricoli, singoli o associati, ai sensi dell’art. 2135 del Codice civile con l’esclusione degli imprenditori che esercitano esclusivamente attività di selvicoltura e acquacoltura, ovvero imprenditori che, tenuto conto dell’esclusione predetta, esercitano l’attività di coltivazione del fondo, selvicoltura, allevamento di animali e attività connesse.;</w:t>
            </w:r>
          </w:p>
          <w:p w14:paraId="76F2D966" w14:textId="337117D6" w:rsidR="009B404C" w:rsidRPr="000E4196" w:rsidRDefault="009B404C" w:rsidP="00774830">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CR02 - Laddove giustificato e coerente rispetto alle esigenze e gli obiettivi dell’intervento, e nella misura in cui ciò non comporti alcun tipo di discriminazione non giustificata, la definizione dei possibili beneficiari potrà essere mirata, nell’ambito dei documenti attuativi del presente Piano, con l’obiettivo di migliorare il targeting dell’intervento.</w:t>
            </w:r>
          </w:p>
          <w:p w14:paraId="2E0C5614" w14:textId="2D100BB0" w:rsidR="00774830" w:rsidRPr="000E4196" w:rsidRDefault="00774830" w:rsidP="00774830">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CR04 - Nel caso di investimenti che non rientrano nel campo di applicazione dell’art. 42 del TFUE, si applica quanto previsto alla Sez. 4.7.3, paragrafo 6, del presente Piano.</w:t>
            </w:r>
          </w:p>
          <w:p w14:paraId="7B645516" w14:textId="7613BBB8" w:rsidR="009B404C" w:rsidRPr="000E4196" w:rsidRDefault="00774830" w:rsidP="00774830">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CR06 - Sono ammissibili a sostegno le operazioni che perseguano le finalità di una o più azioni previste nell’ambito presente intervento.</w:t>
            </w:r>
          </w:p>
          <w:p w14:paraId="39D2B44B" w14:textId="0D191276" w:rsidR="009B404C" w:rsidRPr="000E4196" w:rsidRDefault="00774830" w:rsidP="00774830">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CR07 – Sono ammissibili a sostegno tutti i comparti produttivi connessi alla produzione dei prodotti elencati nell’allegato I del TFUE, con l’esclusione dei prodotti della pesca</w:t>
            </w:r>
          </w:p>
          <w:p w14:paraId="456305A0" w14:textId="524341CC" w:rsidR="009B404C" w:rsidRPr="000E4196" w:rsidRDefault="00774830" w:rsidP="00774830">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CR08 – Ai fini dell’ammissibilità è necessario che la domanda di sostegno sia corredata dalla presentazione di un Progetto di investimento e/o di un Piano Aziendale volto a fornire elementi per la valutazione della coerenza dell’operazione per il raggiungimento delle finalità dell’intervento.</w:t>
            </w:r>
          </w:p>
          <w:p w14:paraId="3DB95BE5" w14:textId="1049ECDD" w:rsidR="009B404C" w:rsidRPr="000E4196" w:rsidRDefault="00774830" w:rsidP="00774830">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CR09 – Al fine di evitare eccessivi oneri amministrativi per la gestione dei procedimenti connessi all’erogazione del sostegno nonché, se del caso, per garantire un maggior grado di sostenibilità economica degli investimenti, non sono eleggibili al sostegno operazioni per le quali la spesa ammissibile o il contributo pubblico siano al di sotto di un importo minimo.</w:t>
            </w:r>
            <w:r w:rsidR="002D69E1" w:rsidRPr="000E4196">
              <w:rPr>
                <w:rFonts w:cstheme="minorHAnsi"/>
                <w:sz w:val="18"/>
                <w:szCs w:val="18"/>
              </w:rPr>
              <w:t xml:space="preserve"> Il contributo pubblico minimo ammissibile è di € </w:t>
            </w:r>
            <w:r w:rsidR="00DB3E80" w:rsidRPr="000E4196">
              <w:rPr>
                <w:rFonts w:cstheme="minorHAnsi"/>
                <w:sz w:val="18"/>
                <w:szCs w:val="18"/>
              </w:rPr>
              <w:t>20.000.</w:t>
            </w:r>
          </w:p>
          <w:p w14:paraId="2288232F" w14:textId="4C7C2117" w:rsidR="00774830" w:rsidRPr="000E4196" w:rsidRDefault="00774830" w:rsidP="00774830">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CR10 – Al fine di consentire l’accesso ai benefici del sostegno ad un numero adeguato di beneficiari è possibile stabilire un importo massimo di spesa ammissibile o di contributo pubblico erogabile per ciascun beneficiario. Tale limite può essere stabilito per la durata dell’intero periodo di programmazione oppure per un periodo più breve di quattro anni. Per il calcolo temporale del periodo quadriennale va considerato l’anno in cui è decretata la concessione dell’aiuto e le tre annualità precedenti.</w:t>
            </w:r>
          </w:p>
          <w:p w14:paraId="1F55A4B1" w14:textId="66905B69" w:rsidR="00774830" w:rsidRPr="000E4196" w:rsidRDefault="00774830" w:rsidP="00774830">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CR11– Per le medesime finalità di cui al CR10 è possibile stabilire un importo massimo di spesa ammissibile o di contributo pubblico erogabile per ciascuna operazione di investimento</w:t>
            </w:r>
            <w:r w:rsidR="00DB3E80" w:rsidRPr="000E4196">
              <w:rPr>
                <w:rFonts w:cstheme="minorHAnsi"/>
                <w:sz w:val="18"/>
                <w:szCs w:val="18"/>
              </w:rPr>
              <w:t>. Il contributo pubblico massimo ammissibile è di € 150.000</w:t>
            </w:r>
            <w:r w:rsidR="000C4B05" w:rsidRPr="000E4196">
              <w:rPr>
                <w:rFonts w:cstheme="minorHAnsi"/>
                <w:sz w:val="18"/>
                <w:szCs w:val="18"/>
              </w:rPr>
              <w:t>, ridotti a 100.000 nel caso di bando aperto nell’ambito di progetti di cooperazione SRG07</w:t>
            </w:r>
          </w:p>
          <w:p w14:paraId="7FAD095C" w14:textId="468C47ED" w:rsidR="00774830" w:rsidRPr="000E4196" w:rsidRDefault="00774830" w:rsidP="00774830">
            <w:pPr>
              <w:suppressAutoHyphens w:val="0"/>
              <w:autoSpaceDE w:val="0"/>
              <w:autoSpaceDN w:val="0"/>
              <w:adjustRightInd w:val="0"/>
              <w:ind w:left="283" w:hanging="283"/>
              <w:jc w:val="both"/>
              <w:rPr>
                <w:rFonts w:cstheme="minorHAnsi"/>
                <w:sz w:val="18"/>
                <w:szCs w:val="18"/>
              </w:rPr>
            </w:pPr>
            <w:r w:rsidRPr="000E4196">
              <w:rPr>
                <w:rFonts w:cstheme="minorHAnsi"/>
                <w:sz w:val="18"/>
                <w:szCs w:val="18"/>
              </w:rPr>
              <w:t xml:space="preserve">CR12 - 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w:t>
            </w:r>
            <w:r w:rsidRPr="000E4196">
              <w:rPr>
                <w:rFonts w:cstheme="minorHAnsi"/>
                <w:sz w:val="18"/>
                <w:szCs w:val="18"/>
              </w:rPr>
              <w:lastRenderedPageBreak/>
              <w:t xml:space="preserve">autorità di gestione possono stabilire, nei documenti attuativi del presente Piano, termini più restrittivi considerando ammissibili solo le operazioni per le quali il beneficiario ha avviato i lavori o le attività dopo la presentazione di una domanda di sostegno oppure dopo l’approvazione della </w:t>
            </w:r>
            <w:proofErr w:type="gramStart"/>
            <w:r w:rsidRPr="000E4196">
              <w:rPr>
                <w:rFonts w:cstheme="minorHAnsi"/>
                <w:sz w:val="18"/>
                <w:szCs w:val="18"/>
              </w:rPr>
              <w:t>predetta</w:t>
            </w:r>
            <w:proofErr w:type="gramEnd"/>
            <w:r w:rsidRPr="000E4196">
              <w:rPr>
                <w:rFonts w:cstheme="minorHAnsi"/>
                <w:sz w:val="18"/>
                <w:szCs w:val="18"/>
              </w:rPr>
              <w:t xml:space="preserve"> domanda da parte dell’Autorità di Gestione competente. Fanno eccezione le attività preparatorie che possono essere avviate prima della presentazione della citata domanda o alla pubblicazione dell’invito a presentare proposte, entro un termine stabilito dalle stesse autorità di gestione non superiore a 24 mesi.</w:t>
            </w:r>
          </w:p>
          <w:p w14:paraId="23F1B965" w14:textId="77777777" w:rsidR="00774830" w:rsidRPr="000E4196" w:rsidRDefault="00774830" w:rsidP="00774830">
            <w:pPr>
              <w:suppressAutoHyphens w:val="0"/>
              <w:autoSpaceDE w:val="0"/>
              <w:autoSpaceDN w:val="0"/>
              <w:adjustRightInd w:val="0"/>
              <w:ind w:left="283" w:hanging="283"/>
              <w:jc w:val="both"/>
              <w:rPr>
                <w:rFonts w:cstheme="minorHAnsi"/>
                <w:sz w:val="18"/>
                <w:szCs w:val="18"/>
              </w:rPr>
            </w:pPr>
          </w:p>
          <w:p w14:paraId="64850AF5" w14:textId="191777A3" w:rsidR="00D92851" w:rsidRPr="000E4196" w:rsidRDefault="00D92851" w:rsidP="00157A8D">
            <w:pPr>
              <w:rPr>
                <w:rFonts w:cstheme="minorHAnsi"/>
                <w:sz w:val="18"/>
                <w:szCs w:val="18"/>
              </w:rPr>
            </w:pPr>
          </w:p>
        </w:tc>
      </w:tr>
    </w:tbl>
    <w:p w14:paraId="778F9EA6" w14:textId="24DCF6D0" w:rsidR="00542BE0" w:rsidRPr="000E4196" w:rsidRDefault="00542BE0" w:rsidP="00542BE0">
      <w:pPr>
        <w:rPr>
          <w:b/>
          <w:bCs/>
        </w:rPr>
      </w:pPr>
    </w:p>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542BE0" w:rsidRPr="000E4196" w14:paraId="039A96A7" w14:textId="77777777" w:rsidTr="00157A8D">
        <w:tc>
          <w:tcPr>
            <w:tcW w:w="3148" w:type="dxa"/>
            <w:tcBorders>
              <w:top w:val="single" w:sz="4" w:space="0" w:color="00000A"/>
              <w:left w:val="single" w:sz="4" w:space="0" w:color="00000A"/>
              <w:bottom w:val="single" w:sz="4" w:space="0" w:color="00000A"/>
              <w:right w:val="single" w:sz="4" w:space="0" w:color="00000A"/>
            </w:tcBorders>
          </w:tcPr>
          <w:p w14:paraId="5BC6362C" w14:textId="77777777" w:rsidR="00542BE0" w:rsidRPr="000E4196" w:rsidRDefault="00542BE0" w:rsidP="00157A8D">
            <w:pPr>
              <w:rPr>
                <w:rFonts w:cstheme="minorHAnsi"/>
                <w:b/>
                <w:color w:val="000000"/>
                <w:sz w:val="18"/>
                <w:szCs w:val="18"/>
              </w:rPr>
            </w:pPr>
            <w:r w:rsidRPr="000E4196">
              <w:rPr>
                <w:rFonts w:cs="Cordia New"/>
                <w:b/>
                <w:sz w:val="18"/>
                <w:szCs w:val="18"/>
              </w:rPr>
              <w:t xml:space="preserve">TIPOLOGIA INTERVENTI PSP </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9B38F4" w14:textId="02F16D11" w:rsidR="00542BE0" w:rsidRPr="000E4196" w:rsidRDefault="00542BE0" w:rsidP="00542BE0">
            <w:pPr>
              <w:jc w:val="both"/>
              <w:rPr>
                <w:rFonts w:cstheme="minorHAnsi"/>
                <w:sz w:val="18"/>
                <w:szCs w:val="18"/>
              </w:rPr>
            </w:pPr>
            <w:r w:rsidRPr="000E4196">
              <w:rPr>
                <w:rFonts w:cstheme="minorHAnsi"/>
                <w:sz w:val="18"/>
                <w:szCs w:val="18"/>
              </w:rPr>
              <w:t>L’intervento è finalizzato al miglioramento del benessere animale negli allevamenti. A tale scopo, fornisce sostegno ad investimenti, anche innovativi e mirati alla digitalizzazione dei processi, da realizzare nell’ambito del ciclo produttivo aziendale e che, pur potendo comportare un aumento del valore o della redditività aziendale, possiedano una chiara e diretta caratterizzazione e connessione con gli obiettivi specifici della PAC in materia di benessere animale e che vadano oltre il mero adeguamento ai corrispondenti standard in uso e/o o alle norme esistenti.</w:t>
            </w:r>
          </w:p>
          <w:p w14:paraId="5049002A" w14:textId="77777777" w:rsidR="00542BE0" w:rsidRPr="000E4196" w:rsidRDefault="00542BE0" w:rsidP="00542BE0">
            <w:pPr>
              <w:jc w:val="both"/>
              <w:rPr>
                <w:rFonts w:cstheme="minorHAnsi"/>
                <w:sz w:val="18"/>
                <w:szCs w:val="18"/>
              </w:rPr>
            </w:pPr>
          </w:p>
          <w:p w14:paraId="1BD3150B" w14:textId="5CA6F67C" w:rsidR="00542BE0" w:rsidRPr="000E4196" w:rsidRDefault="00542BE0" w:rsidP="00542BE0">
            <w:pPr>
              <w:suppressAutoHyphens w:val="0"/>
              <w:autoSpaceDE w:val="0"/>
              <w:autoSpaceDN w:val="0"/>
              <w:adjustRightInd w:val="0"/>
              <w:rPr>
                <w:rFonts w:cstheme="minorHAnsi"/>
                <w:sz w:val="18"/>
                <w:szCs w:val="18"/>
              </w:rPr>
            </w:pPr>
            <w:r w:rsidRPr="000E4196">
              <w:rPr>
                <w:rFonts w:cstheme="minorHAnsi"/>
                <w:sz w:val="18"/>
                <w:szCs w:val="18"/>
              </w:rPr>
              <w:t>In relazione all’azione D gli investimenti aziendali sono mirati a favorire l'evoluzione degli allevamenti verso un modello più sostenibile ed etico, anche attraverso l’introduzione di sistemi di gestione innovativi e di precisione, che incrementino il benessere degli animali e la biosicurezza, anche con riferimento all’antimicrobico resistenza. In tale contesto, inoltre, sono previsti investimenti per adeguare la fornitura di acqua e mangimi secondo le esigenze naturali dell'allevamento, per la cura degli animali ed il miglioramento delle condizioni abitative (come l'aumento delle disponibilità di spazio, le superfici dei pavimenti, i materiali di arricchimento, la luce naturale), e per offrire accesso all'esterno agli animali.</w:t>
            </w:r>
          </w:p>
          <w:p w14:paraId="14C07CF2" w14:textId="7DF30290" w:rsidR="00542BE0" w:rsidRPr="000E4196" w:rsidRDefault="00542BE0" w:rsidP="00542BE0">
            <w:pPr>
              <w:suppressAutoHyphens w:val="0"/>
              <w:autoSpaceDE w:val="0"/>
              <w:autoSpaceDN w:val="0"/>
              <w:adjustRightInd w:val="0"/>
              <w:jc w:val="both"/>
              <w:rPr>
                <w:rFonts w:cstheme="minorHAnsi"/>
                <w:sz w:val="18"/>
                <w:szCs w:val="18"/>
              </w:rPr>
            </w:pPr>
            <w:r w:rsidRPr="000E4196">
              <w:rPr>
                <w:rFonts w:cstheme="minorHAnsi"/>
                <w:sz w:val="18"/>
                <w:szCs w:val="18"/>
              </w:rPr>
              <w:t>Tenuto conto delle finalità generali dell’intervento, rientrano nel campo di applicazione della presente azione esclusivamente investimenti con finalità produttiva agricola-zootecnica, escludendo altre finalità (es. pratica sportiva, affezione).</w:t>
            </w:r>
          </w:p>
          <w:p w14:paraId="115C21FD" w14:textId="77777777" w:rsidR="00542BE0" w:rsidRPr="000E4196" w:rsidRDefault="00542BE0" w:rsidP="00542BE0">
            <w:pPr>
              <w:jc w:val="both"/>
              <w:rPr>
                <w:rFonts w:cstheme="minorHAnsi"/>
                <w:sz w:val="18"/>
                <w:szCs w:val="18"/>
              </w:rPr>
            </w:pPr>
          </w:p>
          <w:p w14:paraId="7F78AA16" w14:textId="1F5E57F3" w:rsidR="008407B5" w:rsidRPr="000E4196" w:rsidRDefault="008407B5" w:rsidP="008407B5">
            <w:pPr>
              <w:suppressAutoHyphens w:val="0"/>
              <w:autoSpaceDE w:val="0"/>
              <w:autoSpaceDN w:val="0"/>
              <w:adjustRightInd w:val="0"/>
              <w:rPr>
                <w:rFonts w:cstheme="minorHAnsi"/>
                <w:sz w:val="18"/>
                <w:szCs w:val="18"/>
                <w:u w:val="single"/>
              </w:rPr>
            </w:pPr>
            <w:r w:rsidRPr="000E4196">
              <w:rPr>
                <w:rFonts w:cstheme="minorHAnsi"/>
                <w:sz w:val="18"/>
                <w:szCs w:val="18"/>
                <w:u w:val="single"/>
              </w:rPr>
              <w:t>Collegamento con le esigenze e rilievo strategico</w:t>
            </w:r>
          </w:p>
          <w:p w14:paraId="1CB742F8" w14:textId="140E2C9A" w:rsidR="008407B5" w:rsidRPr="000E4196" w:rsidRDefault="008407B5" w:rsidP="008407B5">
            <w:pPr>
              <w:suppressAutoHyphens w:val="0"/>
              <w:autoSpaceDE w:val="0"/>
              <w:autoSpaceDN w:val="0"/>
              <w:adjustRightInd w:val="0"/>
              <w:jc w:val="both"/>
              <w:rPr>
                <w:rFonts w:cstheme="minorHAnsi"/>
                <w:sz w:val="18"/>
                <w:szCs w:val="18"/>
              </w:rPr>
            </w:pPr>
            <w:r w:rsidRPr="000E4196">
              <w:rPr>
                <w:rFonts w:cstheme="minorHAnsi"/>
                <w:sz w:val="18"/>
                <w:szCs w:val="18"/>
              </w:rPr>
              <w:t>Azione D - Gli investimenti per il benessere animale puntano sostanzialmente a soddisfare l’esigenza 3.12 (Favorire l'evoluzione degli allevamenti verso un modello più sostenibile ed etico) che assume un ruolo strategico, con particolare riferimento alle aree pianeggianti e collinari del paese. Più indirettamente e con minore rilevanza tali investimenti possono con un maggiore priorità di intervento nelle aree di pianura e collina e si collegano all’esigenza 3.14 in tema di antimicrobico resistenza.</w:t>
            </w:r>
          </w:p>
          <w:p w14:paraId="5AAFFB1E" w14:textId="07C12FB3" w:rsidR="008407B5" w:rsidRPr="000E4196" w:rsidRDefault="008407B5" w:rsidP="008407B5">
            <w:pPr>
              <w:suppressAutoHyphens w:val="0"/>
              <w:autoSpaceDE w:val="0"/>
              <w:autoSpaceDN w:val="0"/>
              <w:adjustRightInd w:val="0"/>
              <w:jc w:val="both"/>
              <w:rPr>
                <w:rFonts w:cstheme="minorHAnsi"/>
                <w:sz w:val="18"/>
                <w:szCs w:val="18"/>
              </w:rPr>
            </w:pPr>
            <w:r w:rsidRPr="000E4196">
              <w:rPr>
                <w:rFonts w:cstheme="minorHAnsi"/>
                <w:sz w:val="18"/>
                <w:szCs w:val="18"/>
              </w:rPr>
              <w:t>Nel suo complesso, l’intervento assume un rilievo centrale e strategico nel panorama complessivo degli interventi previsti dal presente Piano, con particolare riferimento al suo contributo alla definizione dell’ambizione ambientale della PAC per il periodo di programmazione 2023-2027.</w:t>
            </w:r>
          </w:p>
          <w:p w14:paraId="6D879B36" w14:textId="77777777" w:rsidR="008407B5" w:rsidRPr="000E4196" w:rsidRDefault="008407B5" w:rsidP="00542BE0">
            <w:pPr>
              <w:jc w:val="both"/>
              <w:rPr>
                <w:rFonts w:cstheme="minorHAnsi"/>
                <w:sz w:val="18"/>
                <w:szCs w:val="18"/>
              </w:rPr>
            </w:pPr>
          </w:p>
          <w:p w14:paraId="5E19172A" w14:textId="5FFB5A3D" w:rsidR="008407B5" w:rsidRPr="000E4196" w:rsidRDefault="008407B5" w:rsidP="00591C97">
            <w:pPr>
              <w:suppressAutoHyphens w:val="0"/>
              <w:autoSpaceDE w:val="0"/>
              <w:autoSpaceDN w:val="0"/>
              <w:adjustRightInd w:val="0"/>
              <w:jc w:val="both"/>
              <w:rPr>
                <w:rFonts w:cstheme="minorHAnsi"/>
                <w:sz w:val="18"/>
                <w:szCs w:val="18"/>
              </w:rPr>
            </w:pPr>
          </w:p>
        </w:tc>
      </w:tr>
      <w:tr w:rsidR="00542BE0" w:rsidRPr="000E4196" w14:paraId="3D9A911F" w14:textId="77777777" w:rsidTr="00157A8D">
        <w:tc>
          <w:tcPr>
            <w:tcW w:w="3148" w:type="dxa"/>
            <w:tcBorders>
              <w:top w:val="single" w:sz="4" w:space="0" w:color="00000A"/>
              <w:left w:val="single" w:sz="4" w:space="0" w:color="00000A"/>
              <w:bottom w:val="single" w:sz="4" w:space="0" w:color="00000A"/>
              <w:right w:val="single" w:sz="4" w:space="0" w:color="00000A"/>
            </w:tcBorders>
          </w:tcPr>
          <w:p w14:paraId="5C9249D3" w14:textId="77777777" w:rsidR="00542BE0" w:rsidRPr="000E4196" w:rsidRDefault="00542BE0" w:rsidP="00157A8D">
            <w:pPr>
              <w:rPr>
                <w:rFonts w:cstheme="minorHAnsi"/>
                <w:b/>
                <w:caps/>
                <w:color w:val="000000"/>
                <w:sz w:val="18"/>
                <w:szCs w:val="18"/>
              </w:rPr>
            </w:pPr>
            <w:r w:rsidRPr="000E4196">
              <w:rPr>
                <w:rFonts w:cs="Cordia New"/>
                <w:b/>
                <w:sz w:val="18"/>
                <w:szCs w:val="18"/>
              </w:rPr>
              <w:t>AZIONI SSL</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15ED4B" w14:textId="6CC6DD20" w:rsidR="00542BE0" w:rsidRPr="000E4196" w:rsidRDefault="00542BE0" w:rsidP="00157A8D">
            <w:pPr>
              <w:jc w:val="both"/>
              <w:rPr>
                <w:rFonts w:cstheme="minorHAnsi"/>
                <w:sz w:val="18"/>
                <w:szCs w:val="18"/>
              </w:rPr>
            </w:pPr>
            <w:r w:rsidRPr="000E4196">
              <w:rPr>
                <w:rFonts w:cstheme="minorHAnsi"/>
                <w:sz w:val="18"/>
                <w:szCs w:val="18"/>
              </w:rPr>
              <w:t>Finalità e descrizione generale (max 500 caratteri)</w:t>
            </w:r>
          </w:p>
          <w:p w14:paraId="2D1288CE" w14:textId="77777777" w:rsidR="00D24208" w:rsidRPr="000E4196" w:rsidRDefault="00D24208" w:rsidP="00D24208">
            <w:pPr>
              <w:jc w:val="both"/>
              <w:rPr>
                <w:rFonts w:cstheme="minorHAnsi"/>
                <w:sz w:val="18"/>
                <w:szCs w:val="18"/>
              </w:rPr>
            </w:pPr>
          </w:p>
          <w:p w14:paraId="4A1EAE13" w14:textId="77777777" w:rsidR="00D24208" w:rsidRPr="000E4196" w:rsidRDefault="00D24208" w:rsidP="00D24208">
            <w:pPr>
              <w:spacing w:line="259" w:lineRule="auto"/>
              <w:jc w:val="both"/>
              <w:rPr>
                <w:b/>
                <w:sz w:val="18"/>
                <w:szCs w:val="18"/>
              </w:rPr>
            </w:pPr>
            <w:r w:rsidRPr="000E4196">
              <w:rPr>
                <w:b/>
                <w:sz w:val="18"/>
                <w:szCs w:val="18"/>
              </w:rPr>
              <w:t>Motivazione</w:t>
            </w:r>
          </w:p>
          <w:p w14:paraId="1608FE8C" w14:textId="77777777" w:rsidR="00D24208" w:rsidRPr="000E4196" w:rsidRDefault="00D24208" w:rsidP="00D24208">
            <w:pPr>
              <w:jc w:val="both"/>
              <w:rPr>
                <w:sz w:val="18"/>
                <w:szCs w:val="18"/>
              </w:rPr>
            </w:pPr>
            <w:r w:rsidRPr="000E4196">
              <w:rPr>
                <w:sz w:val="18"/>
                <w:szCs w:val="18"/>
              </w:rPr>
              <w:t>La pratica dell’allevamento, destinata alla produzione, contribuisce a garantire un servizio per il quale sono sempre più richiesti requisiti qualitativi in ordine alla qualità del prodotto, ma anche rispetto alle ricadute ambientali dell’allevamento stesso, del sistema e delle strutture e attrezzature impiegate e che determina la qualità della vita degli stessi animali allevati.</w:t>
            </w:r>
          </w:p>
          <w:p w14:paraId="721A0D0F" w14:textId="77777777" w:rsidR="00D24208" w:rsidRPr="000E4196" w:rsidRDefault="00D24208" w:rsidP="00D24208">
            <w:pPr>
              <w:jc w:val="both"/>
              <w:rPr>
                <w:sz w:val="18"/>
                <w:szCs w:val="18"/>
              </w:rPr>
            </w:pPr>
            <w:r w:rsidRPr="000E4196">
              <w:rPr>
                <w:sz w:val="18"/>
                <w:szCs w:val="18"/>
              </w:rPr>
              <w:t>Non a caso l’allevamento (di qualità) è comunemente indicato, nelle classificazioni più in uso, tra i servizi ecosistemici di approvvigionamento. E come tale va inteso come un servizio erogato dagli allevatori verso la collettività.</w:t>
            </w:r>
          </w:p>
          <w:p w14:paraId="6C73EE3C" w14:textId="77777777" w:rsidR="00D24208" w:rsidRPr="000E4196" w:rsidRDefault="00D24208" w:rsidP="00D24208">
            <w:pPr>
              <w:jc w:val="both"/>
              <w:rPr>
                <w:sz w:val="18"/>
                <w:szCs w:val="18"/>
              </w:rPr>
            </w:pPr>
            <w:r w:rsidRPr="000E4196">
              <w:rPr>
                <w:sz w:val="18"/>
                <w:szCs w:val="18"/>
              </w:rPr>
              <w:t>Da qui la necessità di erogare il sostegno previsto dalla presente SSL. Necessariamente il sostegno alle attività zootecniche che vogliono garantire questi requisiti qualitativi deve tenere conto anche delle relative ricadute ambientali e va quindi evidenziato come nel caso specifico gli interventi non si possano limitare a perseguire gli standard definiti dalla legislazione vigente, ma devono, come indicato dallo stesso PSP possedere “</w:t>
            </w:r>
            <w:r w:rsidRPr="000E4196">
              <w:rPr>
                <w:i/>
                <w:iCs/>
                <w:sz w:val="18"/>
                <w:szCs w:val="18"/>
              </w:rPr>
              <w:t xml:space="preserve">una chiara e diretta caratterizzazione e connessione con gli obiettivi specifici della PAC </w:t>
            </w:r>
            <w:r w:rsidRPr="000E4196">
              <w:rPr>
                <w:sz w:val="18"/>
                <w:szCs w:val="18"/>
              </w:rPr>
              <w:t>(e per inciso della SSL)</w:t>
            </w:r>
            <w:r w:rsidRPr="000E4196">
              <w:rPr>
                <w:i/>
                <w:iCs/>
                <w:sz w:val="18"/>
                <w:szCs w:val="18"/>
              </w:rPr>
              <w:t xml:space="preserve"> in materia di ambiente, clima e benessere animale e che vadano oltre il mero adeguamento ai corrispondenti standard in uso e/o o alle norme esistenti</w:t>
            </w:r>
            <w:r w:rsidRPr="000E4196">
              <w:rPr>
                <w:sz w:val="18"/>
                <w:szCs w:val="18"/>
              </w:rPr>
              <w:t>”.</w:t>
            </w:r>
          </w:p>
          <w:p w14:paraId="36876251" w14:textId="77777777" w:rsidR="00D24208" w:rsidRPr="000E4196" w:rsidRDefault="00D24208" w:rsidP="00D24208">
            <w:pPr>
              <w:jc w:val="both"/>
              <w:rPr>
                <w:sz w:val="18"/>
                <w:szCs w:val="18"/>
              </w:rPr>
            </w:pPr>
            <w:r w:rsidRPr="000E4196">
              <w:rPr>
                <w:sz w:val="18"/>
                <w:szCs w:val="18"/>
              </w:rPr>
              <w:lastRenderedPageBreak/>
              <w:t xml:space="preserve">Gli interventi sono pertanto motivati dalla necessità di adeguare le strutture e le attrezzature aziendali rendendole più moderne ed efficienti e capaci di garantire il benessere animale (etico e sostenibile) e devono </w:t>
            </w:r>
            <w:proofErr w:type="gramStart"/>
            <w:r w:rsidRPr="000E4196">
              <w:rPr>
                <w:sz w:val="18"/>
                <w:szCs w:val="18"/>
              </w:rPr>
              <w:t>nel contempo</w:t>
            </w:r>
            <w:proofErr w:type="gramEnd"/>
            <w:r w:rsidRPr="000E4196">
              <w:rPr>
                <w:sz w:val="18"/>
                <w:szCs w:val="18"/>
              </w:rPr>
              <w:t xml:space="preserve"> garantire il miglioramento delle performance ambientali delle aziende richiedenti.</w:t>
            </w:r>
          </w:p>
          <w:p w14:paraId="7DEC2571" w14:textId="77777777" w:rsidR="00D24208" w:rsidRPr="000E4196" w:rsidRDefault="00D24208" w:rsidP="00157A8D">
            <w:pPr>
              <w:jc w:val="both"/>
              <w:rPr>
                <w:rFonts w:cstheme="minorHAnsi"/>
                <w:sz w:val="18"/>
                <w:szCs w:val="18"/>
              </w:rPr>
            </w:pPr>
          </w:p>
          <w:p w14:paraId="150FCDD4" w14:textId="77777777" w:rsidR="00D24208" w:rsidRPr="000E4196" w:rsidRDefault="00D24208" w:rsidP="00D24208">
            <w:pPr>
              <w:jc w:val="both"/>
              <w:rPr>
                <w:sz w:val="18"/>
                <w:szCs w:val="18"/>
              </w:rPr>
            </w:pPr>
          </w:p>
          <w:p w14:paraId="1A580BA5" w14:textId="77777777" w:rsidR="00D24208" w:rsidRPr="000E4196" w:rsidRDefault="00D24208" w:rsidP="00D24208">
            <w:pPr>
              <w:spacing w:line="259" w:lineRule="auto"/>
              <w:jc w:val="both"/>
              <w:rPr>
                <w:b/>
                <w:sz w:val="18"/>
                <w:szCs w:val="18"/>
              </w:rPr>
            </w:pPr>
            <w:r w:rsidRPr="000E4196">
              <w:rPr>
                <w:b/>
                <w:sz w:val="18"/>
                <w:szCs w:val="18"/>
              </w:rPr>
              <w:t>Interventi previsti</w:t>
            </w:r>
          </w:p>
          <w:p w14:paraId="4287E29A" w14:textId="77777777" w:rsidR="00646170" w:rsidRPr="000E4196" w:rsidRDefault="00D24208" w:rsidP="00157A8D">
            <w:pPr>
              <w:jc w:val="both"/>
              <w:rPr>
                <w:sz w:val="18"/>
                <w:szCs w:val="18"/>
              </w:rPr>
            </w:pPr>
            <w:r w:rsidRPr="000E4196">
              <w:rPr>
                <w:sz w:val="18"/>
                <w:szCs w:val="18"/>
              </w:rPr>
              <w:t>Gli investimenti aziendali sono mirati a</w:t>
            </w:r>
          </w:p>
          <w:p w14:paraId="55498730" w14:textId="0998E391" w:rsidR="00646170" w:rsidRPr="000E4196" w:rsidRDefault="00D24208" w:rsidP="00646170">
            <w:pPr>
              <w:pStyle w:val="Paragrafoelenco"/>
              <w:numPr>
                <w:ilvl w:val="0"/>
                <w:numId w:val="26"/>
              </w:numPr>
              <w:jc w:val="both"/>
              <w:rPr>
                <w:sz w:val="18"/>
                <w:szCs w:val="18"/>
              </w:rPr>
            </w:pPr>
            <w:r w:rsidRPr="000E4196">
              <w:rPr>
                <w:sz w:val="18"/>
                <w:szCs w:val="18"/>
              </w:rPr>
              <w:t>favorire l'evoluzione degli allevamenti verso un modello più sostenibile ed etico, anche attraverso l’introduzione di sistemi di gestione innovativi e di precisione, che incrementino il benessere degli animali e la biosicurezza, anche con riferimento all’antimicrobico resistenza</w:t>
            </w:r>
          </w:p>
          <w:p w14:paraId="5C5A6915" w14:textId="495EF32A" w:rsidR="00646170" w:rsidRPr="000E4196" w:rsidRDefault="00D24208" w:rsidP="00646170">
            <w:pPr>
              <w:pStyle w:val="Paragrafoelenco"/>
              <w:numPr>
                <w:ilvl w:val="0"/>
                <w:numId w:val="26"/>
              </w:numPr>
              <w:jc w:val="both"/>
              <w:rPr>
                <w:sz w:val="18"/>
                <w:szCs w:val="18"/>
              </w:rPr>
            </w:pPr>
            <w:r w:rsidRPr="000E4196">
              <w:rPr>
                <w:sz w:val="18"/>
                <w:szCs w:val="18"/>
              </w:rPr>
              <w:t>adeguare la fornitura di acqua e mangimi secondo le esigenze naturali dell'allevamento, per la cura degli animali ed il miglioramento delle condizioni abitative (come l'aumento delle disponibilità di spazio, le superfici dei pavimenti, i materiali di arricchimento, la luce naturale), e per offrire accesso all'esterno agli animali.</w:t>
            </w:r>
          </w:p>
          <w:p w14:paraId="088F960E" w14:textId="02BE5F4B" w:rsidR="00D24208" w:rsidRPr="000E4196" w:rsidRDefault="00D24208" w:rsidP="00646170">
            <w:pPr>
              <w:ind w:left="45"/>
              <w:jc w:val="both"/>
              <w:rPr>
                <w:sz w:val="18"/>
                <w:szCs w:val="18"/>
              </w:rPr>
            </w:pPr>
            <w:r w:rsidRPr="000E4196">
              <w:rPr>
                <w:sz w:val="18"/>
                <w:szCs w:val="18"/>
              </w:rPr>
              <w:t>Tenuto conto delle finalità generali dell’intervento, rientrano nel campo di applicazione della presente azione esclusivamente investimenti con finalità produttiva agricola-zootecnica, escludendo altre finalità (es. pratica sportiva, affezione).</w:t>
            </w:r>
          </w:p>
          <w:p w14:paraId="67D6A7DF" w14:textId="77777777" w:rsidR="00212C59" w:rsidRPr="000E4196" w:rsidRDefault="00212C59" w:rsidP="00157A8D">
            <w:pPr>
              <w:jc w:val="both"/>
              <w:rPr>
                <w:rFonts w:cstheme="minorHAnsi"/>
                <w:sz w:val="18"/>
                <w:szCs w:val="18"/>
              </w:rPr>
            </w:pPr>
          </w:p>
          <w:p w14:paraId="783232F4" w14:textId="4AFD0C20" w:rsidR="00212C59" w:rsidRPr="000E4196" w:rsidRDefault="00212C59" w:rsidP="00157A8D">
            <w:pPr>
              <w:jc w:val="both"/>
              <w:rPr>
                <w:rFonts w:cstheme="minorHAnsi"/>
                <w:sz w:val="18"/>
                <w:szCs w:val="18"/>
              </w:rPr>
            </w:pPr>
            <w:r w:rsidRPr="000E4196">
              <w:rPr>
                <w:rFonts w:cstheme="minorHAnsi"/>
                <w:sz w:val="18"/>
                <w:szCs w:val="18"/>
              </w:rPr>
              <w:t>L’ammissibilità degli interventi proposti viene valutata in fase di istruttoria iniziale in funzione delle ricadute sul miglioramento del benessere degli animali allevati.</w:t>
            </w:r>
          </w:p>
          <w:p w14:paraId="0D4ABB4F" w14:textId="55251449" w:rsidR="00212C59" w:rsidRPr="000E4196" w:rsidRDefault="00212C59" w:rsidP="00212C59">
            <w:pPr>
              <w:autoSpaceDE w:val="0"/>
              <w:autoSpaceDN w:val="0"/>
              <w:adjustRightInd w:val="0"/>
              <w:jc w:val="both"/>
              <w:rPr>
                <w:rFonts w:cstheme="minorHAnsi"/>
                <w:sz w:val="18"/>
                <w:szCs w:val="18"/>
              </w:rPr>
            </w:pPr>
            <w:r w:rsidRPr="000E4196">
              <w:rPr>
                <w:rFonts w:cstheme="minorHAnsi"/>
                <w:sz w:val="18"/>
                <w:szCs w:val="18"/>
              </w:rPr>
              <w:t xml:space="preserve">L’intervento è valutato ammissibile solo se </w:t>
            </w:r>
            <w:proofErr w:type="gramStart"/>
            <w:r w:rsidRPr="000E4196">
              <w:rPr>
                <w:rFonts w:cstheme="minorHAnsi"/>
                <w:sz w:val="18"/>
                <w:szCs w:val="18"/>
              </w:rPr>
              <w:t>nel contempo</w:t>
            </w:r>
            <w:proofErr w:type="gramEnd"/>
            <w:r w:rsidRPr="000E4196">
              <w:rPr>
                <w:rFonts w:cstheme="minorHAnsi"/>
                <w:sz w:val="18"/>
                <w:szCs w:val="18"/>
              </w:rPr>
              <w:t xml:space="preserve"> non determini effetti negativi sulle modalità di gestione del territorio rurale da parte dell’azienda, quali ad esempio:</w:t>
            </w:r>
          </w:p>
          <w:p w14:paraId="070076A2" w14:textId="77777777" w:rsidR="00212C59" w:rsidRPr="000E4196" w:rsidRDefault="00212C59" w:rsidP="00212C59">
            <w:pPr>
              <w:pStyle w:val="Paragrafoelenco"/>
              <w:numPr>
                <w:ilvl w:val="1"/>
                <w:numId w:val="14"/>
              </w:numPr>
              <w:autoSpaceDE w:val="0"/>
              <w:autoSpaceDN w:val="0"/>
              <w:adjustRightInd w:val="0"/>
              <w:ind w:left="716"/>
              <w:jc w:val="both"/>
              <w:rPr>
                <w:rFonts w:cstheme="minorHAnsi"/>
                <w:sz w:val="18"/>
                <w:szCs w:val="18"/>
              </w:rPr>
            </w:pPr>
            <w:r w:rsidRPr="000E4196">
              <w:rPr>
                <w:rFonts w:cstheme="minorHAnsi"/>
                <w:sz w:val="18"/>
                <w:szCs w:val="18"/>
              </w:rPr>
              <w:t>abbandono prati e pascoli</w:t>
            </w:r>
          </w:p>
          <w:p w14:paraId="37D3C96B" w14:textId="77777777" w:rsidR="00212C59" w:rsidRPr="000E4196" w:rsidRDefault="00212C59" w:rsidP="00212C59">
            <w:pPr>
              <w:pStyle w:val="Paragrafoelenco"/>
              <w:numPr>
                <w:ilvl w:val="1"/>
                <w:numId w:val="14"/>
              </w:numPr>
              <w:autoSpaceDE w:val="0"/>
              <w:autoSpaceDN w:val="0"/>
              <w:adjustRightInd w:val="0"/>
              <w:ind w:left="716"/>
              <w:jc w:val="both"/>
              <w:rPr>
                <w:rFonts w:cstheme="minorHAnsi"/>
                <w:sz w:val="18"/>
                <w:szCs w:val="18"/>
              </w:rPr>
            </w:pPr>
            <w:r w:rsidRPr="000E4196">
              <w:rPr>
                <w:rFonts w:cstheme="minorHAnsi"/>
                <w:sz w:val="18"/>
                <w:szCs w:val="18"/>
              </w:rPr>
              <w:t>passaggio alla produzione di effluenti non compatibili con le caratteristiche delle superfici aziendali (es: liquame)</w:t>
            </w:r>
          </w:p>
          <w:p w14:paraId="3450F242" w14:textId="5FFAA76E" w:rsidR="00212C59" w:rsidRPr="000E4196" w:rsidRDefault="00212C59" w:rsidP="00157A8D">
            <w:pPr>
              <w:jc w:val="both"/>
              <w:rPr>
                <w:rFonts w:cstheme="minorHAnsi"/>
                <w:sz w:val="18"/>
                <w:szCs w:val="18"/>
              </w:rPr>
            </w:pPr>
            <w:r w:rsidRPr="000E4196">
              <w:rPr>
                <w:rFonts w:cstheme="minorHAnsi"/>
                <w:sz w:val="18"/>
                <w:szCs w:val="18"/>
              </w:rPr>
              <w:t>Per poter valutare l’ammissibilità degli interventi</w:t>
            </w:r>
            <w:r w:rsidR="00CC3E2C" w:rsidRPr="000E4196">
              <w:rPr>
                <w:rFonts w:cstheme="minorHAnsi"/>
                <w:sz w:val="18"/>
                <w:szCs w:val="18"/>
              </w:rPr>
              <w:t xml:space="preserve"> la domanda di aiuto dovrà essere corredata di un “Piano Aziendale volto a fornire elementi per la valutazione della coerenza dell’operazione per il raggiungimento delle finalità dell’intervento” di cui al criterio CR08, che:</w:t>
            </w:r>
          </w:p>
          <w:p w14:paraId="66268478" w14:textId="3FB60778" w:rsidR="00CC3E2C" w:rsidRPr="000E4196" w:rsidRDefault="00CC3E2C" w:rsidP="00136DAF">
            <w:pPr>
              <w:pStyle w:val="Paragrafoelenco"/>
              <w:numPr>
                <w:ilvl w:val="1"/>
                <w:numId w:val="14"/>
              </w:numPr>
              <w:autoSpaceDE w:val="0"/>
              <w:autoSpaceDN w:val="0"/>
              <w:adjustRightInd w:val="0"/>
              <w:ind w:left="716"/>
              <w:jc w:val="both"/>
              <w:rPr>
                <w:rFonts w:cstheme="minorHAnsi"/>
                <w:sz w:val="18"/>
                <w:szCs w:val="18"/>
              </w:rPr>
            </w:pPr>
            <w:r w:rsidRPr="000E4196">
              <w:rPr>
                <w:rFonts w:cstheme="minorHAnsi"/>
                <w:sz w:val="18"/>
                <w:szCs w:val="18"/>
              </w:rPr>
              <w:t>definisca i limiti dimensionali e qualitativi dettati dalla normativa sul benessere animale relativi all’intervento previsto</w:t>
            </w:r>
          </w:p>
          <w:p w14:paraId="6E67F19E" w14:textId="4E2101D5" w:rsidR="00CC3E2C" w:rsidRPr="000E4196" w:rsidRDefault="00CC3E2C" w:rsidP="00136DAF">
            <w:pPr>
              <w:pStyle w:val="Paragrafoelenco"/>
              <w:numPr>
                <w:ilvl w:val="1"/>
                <w:numId w:val="14"/>
              </w:numPr>
              <w:autoSpaceDE w:val="0"/>
              <w:autoSpaceDN w:val="0"/>
              <w:adjustRightInd w:val="0"/>
              <w:ind w:left="716"/>
              <w:jc w:val="both"/>
              <w:rPr>
                <w:rFonts w:cstheme="minorHAnsi"/>
                <w:sz w:val="18"/>
                <w:szCs w:val="18"/>
              </w:rPr>
            </w:pPr>
            <w:r w:rsidRPr="000E4196">
              <w:rPr>
                <w:rFonts w:cstheme="minorHAnsi"/>
                <w:sz w:val="18"/>
                <w:szCs w:val="18"/>
              </w:rPr>
              <w:t>dimostri che con l’intervento si raggiungono standard superiori ai limiti minimi di cui al punto precedente</w:t>
            </w:r>
            <w:r w:rsidR="00136DAF" w:rsidRPr="000E4196">
              <w:rPr>
                <w:rFonts w:cstheme="minorHAnsi"/>
                <w:sz w:val="18"/>
                <w:szCs w:val="18"/>
              </w:rPr>
              <w:t xml:space="preserve">, considerando che non sono ammissibili interventi </w:t>
            </w:r>
            <w:r w:rsidR="00D76E68" w:rsidRPr="000E4196">
              <w:rPr>
                <w:rFonts w:cstheme="minorHAnsi"/>
                <w:sz w:val="18"/>
                <w:szCs w:val="18"/>
              </w:rPr>
              <w:t>volti esclusivamente</w:t>
            </w:r>
            <w:r w:rsidR="00136DAF" w:rsidRPr="000E4196">
              <w:rPr>
                <w:rFonts w:cstheme="minorHAnsi"/>
                <w:sz w:val="18"/>
                <w:szCs w:val="18"/>
              </w:rPr>
              <w:t xml:space="preserve"> al raggiungimento degli standard minimi richiesti dalla normativa</w:t>
            </w:r>
          </w:p>
          <w:p w14:paraId="4B935BCF" w14:textId="19629599" w:rsidR="00CC3E2C" w:rsidRPr="000E4196" w:rsidRDefault="00CC3E2C" w:rsidP="00136DAF">
            <w:pPr>
              <w:pStyle w:val="Paragrafoelenco"/>
              <w:numPr>
                <w:ilvl w:val="1"/>
                <w:numId w:val="14"/>
              </w:numPr>
              <w:autoSpaceDE w:val="0"/>
              <w:autoSpaceDN w:val="0"/>
              <w:adjustRightInd w:val="0"/>
              <w:ind w:left="716"/>
              <w:jc w:val="both"/>
              <w:rPr>
                <w:rFonts w:cstheme="minorHAnsi"/>
                <w:sz w:val="18"/>
                <w:szCs w:val="18"/>
              </w:rPr>
            </w:pPr>
            <w:r w:rsidRPr="000E4196">
              <w:rPr>
                <w:rFonts w:cstheme="minorHAnsi"/>
                <w:sz w:val="18"/>
                <w:szCs w:val="18"/>
              </w:rPr>
              <w:t>descriva le ricadute che l’intervento ha sulle modalità di gestione aziendale, con riferimento agli aspetti qualitativi e quantitativi e alle eventuali variazioni:</w:t>
            </w:r>
          </w:p>
          <w:p w14:paraId="75690910" w14:textId="77777777" w:rsidR="00CC3E2C" w:rsidRPr="000E4196" w:rsidRDefault="00CC3E2C" w:rsidP="00136DAF">
            <w:pPr>
              <w:pStyle w:val="Paragrafoelenco"/>
              <w:numPr>
                <w:ilvl w:val="2"/>
                <w:numId w:val="14"/>
              </w:numPr>
              <w:autoSpaceDE w:val="0"/>
              <w:autoSpaceDN w:val="0"/>
              <w:adjustRightInd w:val="0"/>
              <w:jc w:val="both"/>
              <w:rPr>
                <w:rFonts w:cstheme="minorHAnsi"/>
                <w:sz w:val="18"/>
                <w:szCs w:val="18"/>
              </w:rPr>
            </w:pPr>
            <w:r w:rsidRPr="000E4196">
              <w:rPr>
                <w:rFonts w:cstheme="minorHAnsi"/>
                <w:sz w:val="18"/>
                <w:szCs w:val="18"/>
              </w:rPr>
              <w:t>delle superfici condotte</w:t>
            </w:r>
          </w:p>
          <w:p w14:paraId="05F2CBB8" w14:textId="77777777" w:rsidR="00CC3E2C" w:rsidRPr="000E4196" w:rsidRDefault="00CC3E2C" w:rsidP="00136DAF">
            <w:pPr>
              <w:pStyle w:val="Paragrafoelenco"/>
              <w:numPr>
                <w:ilvl w:val="2"/>
                <w:numId w:val="14"/>
              </w:numPr>
              <w:autoSpaceDE w:val="0"/>
              <w:autoSpaceDN w:val="0"/>
              <w:adjustRightInd w:val="0"/>
              <w:jc w:val="both"/>
              <w:rPr>
                <w:rFonts w:cstheme="minorHAnsi"/>
                <w:sz w:val="18"/>
                <w:szCs w:val="18"/>
              </w:rPr>
            </w:pPr>
            <w:r w:rsidRPr="000E4196">
              <w:rPr>
                <w:rFonts w:cstheme="minorHAnsi"/>
                <w:sz w:val="18"/>
                <w:szCs w:val="18"/>
              </w:rPr>
              <w:t>delle modalità di approvvigionamento alimentare</w:t>
            </w:r>
          </w:p>
          <w:p w14:paraId="14D5B3E9" w14:textId="6563B920" w:rsidR="00CC3E2C" w:rsidRPr="000E4196" w:rsidRDefault="00CC3E2C" w:rsidP="00136DAF">
            <w:pPr>
              <w:pStyle w:val="Paragrafoelenco"/>
              <w:numPr>
                <w:ilvl w:val="2"/>
                <w:numId w:val="14"/>
              </w:numPr>
              <w:autoSpaceDE w:val="0"/>
              <w:autoSpaceDN w:val="0"/>
              <w:adjustRightInd w:val="0"/>
              <w:jc w:val="both"/>
              <w:rPr>
                <w:rFonts w:cstheme="minorHAnsi"/>
                <w:sz w:val="18"/>
                <w:szCs w:val="18"/>
              </w:rPr>
            </w:pPr>
            <w:r w:rsidRPr="000E4196">
              <w:rPr>
                <w:rFonts w:cstheme="minorHAnsi"/>
                <w:sz w:val="18"/>
                <w:szCs w:val="18"/>
              </w:rPr>
              <w:t>della tipologia di produzioni zootecniche</w:t>
            </w:r>
          </w:p>
          <w:p w14:paraId="5B09CEC9" w14:textId="77777777" w:rsidR="00CC3E2C" w:rsidRPr="000E4196" w:rsidRDefault="00CC3E2C" w:rsidP="00136DAF">
            <w:pPr>
              <w:pStyle w:val="Paragrafoelenco"/>
              <w:numPr>
                <w:ilvl w:val="2"/>
                <w:numId w:val="14"/>
              </w:numPr>
              <w:autoSpaceDE w:val="0"/>
              <w:autoSpaceDN w:val="0"/>
              <w:adjustRightInd w:val="0"/>
              <w:jc w:val="both"/>
              <w:rPr>
                <w:rFonts w:cstheme="minorHAnsi"/>
                <w:sz w:val="18"/>
                <w:szCs w:val="18"/>
              </w:rPr>
            </w:pPr>
            <w:r w:rsidRPr="000E4196">
              <w:rPr>
                <w:rFonts w:cstheme="minorHAnsi"/>
                <w:sz w:val="18"/>
                <w:szCs w:val="18"/>
              </w:rPr>
              <w:t>della gestione degli effluenti</w:t>
            </w:r>
          </w:p>
          <w:p w14:paraId="76E86B12" w14:textId="330288C9" w:rsidR="00CC3E2C" w:rsidRPr="000E4196" w:rsidRDefault="00CC3E2C" w:rsidP="00136DAF">
            <w:pPr>
              <w:pStyle w:val="Paragrafoelenco"/>
              <w:numPr>
                <w:ilvl w:val="2"/>
                <w:numId w:val="14"/>
              </w:numPr>
              <w:autoSpaceDE w:val="0"/>
              <w:autoSpaceDN w:val="0"/>
              <w:adjustRightInd w:val="0"/>
              <w:jc w:val="both"/>
              <w:rPr>
                <w:rFonts w:cstheme="minorHAnsi"/>
                <w:sz w:val="18"/>
                <w:szCs w:val="18"/>
              </w:rPr>
            </w:pPr>
            <w:r w:rsidRPr="000E4196">
              <w:rPr>
                <w:rFonts w:cstheme="minorHAnsi"/>
                <w:sz w:val="18"/>
                <w:szCs w:val="18"/>
              </w:rPr>
              <w:t>di quant</w:t>
            </w:r>
            <w:r w:rsidR="00136DAF" w:rsidRPr="000E4196">
              <w:rPr>
                <w:rFonts w:cstheme="minorHAnsi"/>
                <w:sz w:val="18"/>
                <w:szCs w:val="18"/>
              </w:rPr>
              <w:t>i</w:t>
            </w:r>
            <w:r w:rsidRPr="000E4196">
              <w:rPr>
                <w:rFonts w:cstheme="minorHAnsi"/>
                <w:sz w:val="18"/>
                <w:szCs w:val="18"/>
              </w:rPr>
              <w:t xml:space="preserve"> altri elementi si possano ritenere utili</w:t>
            </w:r>
          </w:p>
          <w:p w14:paraId="73271697" w14:textId="77777777" w:rsidR="00542BE0" w:rsidRPr="000E4196" w:rsidRDefault="00542BE0" w:rsidP="00CC3E2C">
            <w:pPr>
              <w:jc w:val="both"/>
              <w:rPr>
                <w:rFonts w:cstheme="minorHAnsi"/>
                <w:sz w:val="18"/>
                <w:szCs w:val="18"/>
              </w:rPr>
            </w:pPr>
          </w:p>
        </w:tc>
      </w:tr>
    </w:tbl>
    <w:p w14:paraId="6DBE2C40" w14:textId="77777777" w:rsidR="00542BE0" w:rsidRPr="000E4196" w:rsidRDefault="00542BE0" w:rsidP="00542BE0"/>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E948AF" w:rsidRPr="000E4196" w14:paraId="040912B3" w14:textId="77777777" w:rsidTr="00E948AF">
        <w:tc>
          <w:tcPr>
            <w:tcW w:w="3148" w:type="dxa"/>
            <w:tcBorders>
              <w:top w:val="single" w:sz="4" w:space="0" w:color="00000A"/>
              <w:left w:val="single" w:sz="4" w:space="0" w:color="00000A"/>
              <w:bottom w:val="single" w:sz="4" w:space="0" w:color="00000A"/>
              <w:right w:val="single" w:sz="4" w:space="0" w:color="00000A"/>
            </w:tcBorders>
          </w:tcPr>
          <w:p w14:paraId="7522653B" w14:textId="77777777" w:rsidR="00E948AF" w:rsidRPr="000E4196" w:rsidRDefault="00E948AF" w:rsidP="00E430D1">
            <w:pPr>
              <w:rPr>
                <w:rFonts w:cs="Cordia New"/>
                <w:b/>
                <w:caps/>
                <w:sz w:val="18"/>
                <w:szCs w:val="18"/>
              </w:rPr>
            </w:pPr>
            <w:r w:rsidRPr="000E4196">
              <w:rPr>
                <w:rFonts w:cs="Cordia New"/>
                <w:b/>
                <w:caps/>
                <w:sz w:val="18"/>
                <w:szCs w:val="18"/>
              </w:rPr>
              <w:t>MODALITA’ DI ATTUAZIONE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928C15" w14:textId="77777777" w:rsidR="00E948AF" w:rsidRPr="000E4196" w:rsidRDefault="00E948AF" w:rsidP="00E430D1">
            <w:pPr>
              <w:autoSpaceDE w:val="0"/>
              <w:autoSpaceDN w:val="0"/>
              <w:adjustRightInd w:val="0"/>
              <w:jc w:val="both"/>
              <w:rPr>
                <w:rFonts w:cstheme="minorHAnsi"/>
                <w:sz w:val="18"/>
                <w:szCs w:val="18"/>
              </w:rPr>
            </w:pPr>
            <w:r w:rsidRPr="000E4196">
              <w:rPr>
                <w:rFonts w:cstheme="minorHAnsi"/>
                <w:sz w:val="18"/>
                <w:szCs w:val="18"/>
              </w:rPr>
              <w:t>L’intervento verrà attivato sia tramite specifico avviso pubblico, sia all’interno di progetti di cooperazione di cui alla scheda d’intervento SRG07</w:t>
            </w:r>
          </w:p>
          <w:p w14:paraId="6814E103" w14:textId="77777777" w:rsidR="00E948AF" w:rsidRPr="000E4196" w:rsidRDefault="00E948AF" w:rsidP="00E948AF">
            <w:pPr>
              <w:autoSpaceDE w:val="0"/>
              <w:autoSpaceDN w:val="0"/>
              <w:adjustRightInd w:val="0"/>
              <w:jc w:val="both"/>
              <w:rPr>
                <w:rFonts w:cstheme="minorHAnsi"/>
                <w:sz w:val="18"/>
                <w:szCs w:val="18"/>
              </w:rPr>
            </w:pPr>
          </w:p>
        </w:tc>
      </w:tr>
      <w:tr w:rsidR="00542BE0" w:rsidRPr="00F73EAE" w14:paraId="15BA40D8" w14:textId="77777777" w:rsidTr="00157A8D">
        <w:tc>
          <w:tcPr>
            <w:tcW w:w="3148" w:type="dxa"/>
            <w:tcBorders>
              <w:top w:val="single" w:sz="4" w:space="0" w:color="00000A"/>
              <w:left w:val="single" w:sz="4" w:space="0" w:color="00000A"/>
              <w:bottom w:val="single" w:sz="4" w:space="0" w:color="00000A"/>
              <w:right w:val="single" w:sz="4" w:space="0" w:color="00000A"/>
            </w:tcBorders>
          </w:tcPr>
          <w:p w14:paraId="33B472DC" w14:textId="77777777" w:rsidR="00542BE0" w:rsidRPr="000E4196" w:rsidRDefault="00542BE0" w:rsidP="00157A8D">
            <w:pPr>
              <w:rPr>
                <w:rFonts w:cs="Cordia New"/>
                <w:b/>
                <w:sz w:val="18"/>
                <w:szCs w:val="18"/>
              </w:rPr>
            </w:pPr>
            <w:r w:rsidRPr="000E4196">
              <w:rPr>
                <w:rFonts w:cs="Cordia New"/>
                <w:b/>
                <w:caps/>
                <w:sz w:val="18"/>
                <w:szCs w:val="18"/>
              </w:rPr>
              <w:t>principi di selezione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A73312" w14:textId="290C6D65" w:rsidR="00542BE0" w:rsidRPr="000E4196" w:rsidRDefault="00542BE0" w:rsidP="00157A8D">
            <w:pPr>
              <w:autoSpaceDE w:val="0"/>
              <w:autoSpaceDN w:val="0"/>
              <w:adjustRightInd w:val="0"/>
              <w:jc w:val="both"/>
              <w:rPr>
                <w:rFonts w:cstheme="minorHAnsi"/>
                <w:sz w:val="18"/>
                <w:szCs w:val="18"/>
              </w:rPr>
            </w:pPr>
            <w:r w:rsidRPr="000E4196">
              <w:rPr>
                <w:rFonts w:cstheme="minorHAnsi"/>
                <w:sz w:val="18"/>
                <w:szCs w:val="18"/>
              </w:rPr>
              <w:t>L’intervento prevede l’utilizzo di criteri di selezione delle operazioni ai sensi dell’art. 79 del Regolamento (UE) n. 2021/2115. Gli stessi criteri di selezione sono definiti in modo da garantire la parità di trattamento dei richiedenti, un</w:t>
            </w:r>
          </w:p>
          <w:p w14:paraId="255F0884" w14:textId="77777777" w:rsidR="00542BE0" w:rsidRPr="000E4196" w:rsidRDefault="00542BE0" w:rsidP="00157A8D">
            <w:pPr>
              <w:autoSpaceDE w:val="0"/>
              <w:autoSpaceDN w:val="0"/>
              <w:adjustRightInd w:val="0"/>
              <w:jc w:val="both"/>
              <w:rPr>
                <w:rFonts w:cstheme="minorHAnsi"/>
                <w:sz w:val="18"/>
                <w:szCs w:val="18"/>
              </w:rPr>
            </w:pPr>
            <w:r w:rsidRPr="000E4196">
              <w:rPr>
                <w:rFonts w:cstheme="minorHAnsi"/>
                <w:sz w:val="18"/>
                <w:szCs w:val="18"/>
              </w:rPr>
              <w:t>migliore utilizzo delle risorse finanziarie e l'orientamento del sostegno in conformità con gli obiettivi dell’intervento.</w:t>
            </w:r>
          </w:p>
          <w:p w14:paraId="49D674A9" w14:textId="77777777" w:rsidR="00542BE0" w:rsidRPr="000E4196" w:rsidRDefault="00542BE0" w:rsidP="00157A8D">
            <w:pPr>
              <w:jc w:val="both"/>
              <w:rPr>
                <w:rFonts w:cstheme="minorHAnsi"/>
                <w:sz w:val="18"/>
                <w:szCs w:val="18"/>
              </w:rPr>
            </w:pPr>
            <w:r w:rsidRPr="000E4196">
              <w:rPr>
                <w:rFonts w:cstheme="minorHAnsi"/>
                <w:sz w:val="18"/>
                <w:szCs w:val="18"/>
              </w:rPr>
              <w:t>Attraverso l’attribuzione di determinati punteggi connessi ai criteri di selezione, vengono definite le graduatorie atte ad individuare le proposte progettuali ammissibili. Allo scopo di definire una maggiore qualità progettuale, devono essere stabiliti punteggi minimi al di sotto dei quali le proposte dai richiedenti non potranno comunque essere finanziabili.</w:t>
            </w:r>
          </w:p>
          <w:p w14:paraId="434666E3" w14:textId="77777777" w:rsidR="00542BE0" w:rsidRPr="000E4196" w:rsidRDefault="00542BE0" w:rsidP="00157A8D">
            <w:pPr>
              <w:jc w:val="both"/>
              <w:rPr>
                <w:rFonts w:cstheme="minorHAnsi"/>
                <w:sz w:val="18"/>
                <w:szCs w:val="18"/>
              </w:rPr>
            </w:pPr>
            <w:r w:rsidRPr="000E4196">
              <w:rPr>
                <w:rFonts w:cstheme="minorHAnsi"/>
                <w:sz w:val="18"/>
                <w:szCs w:val="18"/>
              </w:rPr>
              <w:t>Tenuto conto di quanto sopra esposto, i criteri di selezione saranno stabiliti sulla base dei seguenti principi, sulla base di una lettura territoriale delle esigenze e degli obiettivi dell’intervento, effettuata con il partenariato, tenuto anche conto degli altri obiettivi del PSP:</w:t>
            </w:r>
          </w:p>
          <w:p w14:paraId="0442A165" w14:textId="02806A42" w:rsidR="005B1F6B" w:rsidRPr="000E4196" w:rsidRDefault="005B1F6B" w:rsidP="005B1F6B">
            <w:pPr>
              <w:pStyle w:val="Paragrafoelenco"/>
              <w:numPr>
                <w:ilvl w:val="0"/>
                <w:numId w:val="14"/>
              </w:numPr>
              <w:autoSpaceDE w:val="0"/>
              <w:autoSpaceDN w:val="0"/>
              <w:adjustRightInd w:val="0"/>
              <w:ind w:left="315" w:hanging="284"/>
              <w:jc w:val="both"/>
              <w:rPr>
                <w:rFonts w:cstheme="minorHAnsi"/>
                <w:sz w:val="18"/>
                <w:szCs w:val="18"/>
              </w:rPr>
            </w:pPr>
            <w:r w:rsidRPr="000E4196">
              <w:rPr>
                <w:rFonts w:cstheme="minorHAnsi"/>
                <w:sz w:val="18"/>
                <w:szCs w:val="18"/>
              </w:rPr>
              <w:t>principi di selezione territoriali quali ad esempio aree con svantaggi naturali, aree con più alto grado di ruralità, le ZVN, le aree sottoposte a vincoli di gestione per effetto della Direttiva Quadro Acque o, ancora, le aree vocate o le aree con indici di criticità per la qualità dell’aria;</w:t>
            </w:r>
          </w:p>
          <w:p w14:paraId="7BB6A449" w14:textId="3A218609" w:rsidR="005B1F6B" w:rsidRPr="000E4196" w:rsidRDefault="005B1F6B" w:rsidP="005B1F6B">
            <w:pPr>
              <w:pStyle w:val="Paragrafoelenco"/>
              <w:numPr>
                <w:ilvl w:val="0"/>
                <w:numId w:val="14"/>
              </w:numPr>
              <w:autoSpaceDE w:val="0"/>
              <w:autoSpaceDN w:val="0"/>
              <w:adjustRightInd w:val="0"/>
              <w:ind w:left="315" w:hanging="284"/>
              <w:jc w:val="both"/>
              <w:rPr>
                <w:rFonts w:cstheme="minorHAnsi"/>
                <w:sz w:val="18"/>
                <w:szCs w:val="18"/>
              </w:rPr>
            </w:pPr>
            <w:r w:rsidRPr="000E4196">
              <w:rPr>
                <w:rFonts w:cstheme="minorHAnsi"/>
                <w:sz w:val="18"/>
                <w:szCs w:val="18"/>
              </w:rPr>
              <w:t>principi di selezione legati a determinate caratteristiche del soggetto richiedente quali ad esempio investimenti presentati da agricoltori associati o da giovani agricoltori o, ancora, grado di professionalità del richiedente o non aver percepito contributi pubblici in precedenza;</w:t>
            </w:r>
          </w:p>
          <w:p w14:paraId="4A03FC1A" w14:textId="5FCB04E9" w:rsidR="005B1F6B" w:rsidRPr="000E4196" w:rsidRDefault="005B1F6B" w:rsidP="005B1F6B">
            <w:pPr>
              <w:pStyle w:val="Paragrafoelenco"/>
              <w:numPr>
                <w:ilvl w:val="0"/>
                <w:numId w:val="14"/>
              </w:numPr>
              <w:autoSpaceDE w:val="0"/>
              <w:autoSpaceDN w:val="0"/>
              <w:adjustRightInd w:val="0"/>
              <w:ind w:left="315" w:hanging="284"/>
              <w:jc w:val="both"/>
              <w:rPr>
                <w:rFonts w:cstheme="minorHAnsi"/>
                <w:sz w:val="18"/>
                <w:szCs w:val="18"/>
              </w:rPr>
            </w:pPr>
            <w:r w:rsidRPr="000E4196">
              <w:rPr>
                <w:rFonts w:cstheme="minorHAnsi"/>
                <w:sz w:val="18"/>
                <w:szCs w:val="18"/>
              </w:rPr>
              <w:t>principi di selezione connessi ai sistemi produttivi aziendali quali ad esempio aziende che praticano agricoltura biologica o agricoltura estensiva o, ancora, allevamenti con carichi di bestiame entro determinate soglie;</w:t>
            </w:r>
          </w:p>
          <w:p w14:paraId="6C306F7F" w14:textId="34F2E070" w:rsidR="005B1F6B" w:rsidRPr="000E4196" w:rsidRDefault="005B1F6B" w:rsidP="005B1F6B">
            <w:pPr>
              <w:pStyle w:val="Paragrafoelenco"/>
              <w:numPr>
                <w:ilvl w:val="0"/>
                <w:numId w:val="14"/>
              </w:numPr>
              <w:autoSpaceDE w:val="0"/>
              <w:autoSpaceDN w:val="0"/>
              <w:adjustRightInd w:val="0"/>
              <w:ind w:left="315" w:hanging="284"/>
              <w:jc w:val="both"/>
              <w:rPr>
                <w:rFonts w:cstheme="minorHAnsi"/>
                <w:sz w:val="18"/>
                <w:szCs w:val="18"/>
              </w:rPr>
            </w:pPr>
            <w:r w:rsidRPr="000E4196">
              <w:rPr>
                <w:rFonts w:cstheme="minorHAnsi"/>
                <w:sz w:val="18"/>
                <w:szCs w:val="18"/>
              </w:rPr>
              <w:t>principi di selezione relativi al collegamento delle operazioni con altri interventi del Piano, quali ad esempio partecipazione del richiedente ad interventi che prevedono l’assunzione di impegni agro-climatico-ambientali o a forme di progettazione integrata oppure ad altri interventi di investimento destinati ad aziende agricoli;</w:t>
            </w:r>
          </w:p>
          <w:p w14:paraId="0B28DE59" w14:textId="004B5A47" w:rsidR="005B1F6B" w:rsidRPr="000E4196" w:rsidRDefault="005B1F6B" w:rsidP="005B1F6B">
            <w:pPr>
              <w:pStyle w:val="Paragrafoelenco"/>
              <w:numPr>
                <w:ilvl w:val="0"/>
                <w:numId w:val="14"/>
              </w:numPr>
              <w:autoSpaceDE w:val="0"/>
              <w:autoSpaceDN w:val="0"/>
              <w:adjustRightInd w:val="0"/>
              <w:ind w:left="315" w:hanging="284"/>
              <w:jc w:val="both"/>
              <w:rPr>
                <w:rFonts w:cstheme="minorHAnsi"/>
                <w:sz w:val="18"/>
                <w:szCs w:val="18"/>
              </w:rPr>
            </w:pPr>
            <w:r w:rsidRPr="000E4196">
              <w:rPr>
                <w:rFonts w:cstheme="minorHAnsi"/>
                <w:sz w:val="18"/>
                <w:szCs w:val="18"/>
              </w:rPr>
              <w:t>priorità legate a caratteristiche aziendali quali ad esempio le dimensioni aziendali;</w:t>
            </w:r>
          </w:p>
          <w:p w14:paraId="3840B181" w14:textId="7B95534F" w:rsidR="005B1F6B" w:rsidRPr="000E4196" w:rsidRDefault="005B1F6B" w:rsidP="005B1F6B">
            <w:pPr>
              <w:pStyle w:val="Paragrafoelenco"/>
              <w:numPr>
                <w:ilvl w:val="0"/>
                <w:numId w:val="14"/>
              </w:numPr>
              <w:autoSpaceDE w:val="0"/>
              <w:autoSpaceDN w:val="0"/>
              <w:adjustRightInd w:val="0"/>
              <w:ind w:left="315" w:hanging="284"/>
              <w:jc w:val="both"/>
              <w:rPr>
                <w:rFonts w:cstheme="minorHAnsi"/>
                <w:sz w:val="18"/>
                <w:szCs w:val="18"/>
              </w:rPr>
            </w:pPr>
            <w:r w:rsidRPr="000E4196">
              <w:rPr>
                <w:rFonts w:cstheme="minorHAnsi"/>
                <w:sz w:val="18"/>
                <w:szCs w:val="18"/>
              </w:rPr>
              <w:t>principi di selezione connessi alla dimensione economica dell’operazione quali ad esempio la definizione di soglie minime per favorire la sostenibilità degli investimenti e/o ridurre i costi amministrativi per la concessione ed erogazione del sostegno;</w:t>
            </w:r>
          </w:p>
          <w:p w14:paraId="4B7A55C9" w14:textId="27E6A7A6" w:rsidR="00542BE0" w:rsidRPr="000E4196" w:rsidRDefault="005B1F6B" w:rsidP="005B1F6B">
            <w:pPr>
              <w:pStyle w:val="Paragrafoelenco"/>
              <w:numPr>
                <w:ilvl w:val="0"/>
                <w:numId w:val="14"/>
              </w:numPr>
              <w:autoSpaceDE w:val="0"/>
              <w:autoSpaceDN w:val="0"/>
              <w:adjustRightInd w:val="0"/>
              <w:ind w:left="315" w:hanging="284"/>
              <w:jc w:val="both"/>
              <w:rPr>
                <w:rFonts w:cstheme="minorHAnsi"/>
                <w:sz w:val="18"/>
                <w:szCs w:val="18"/>
              </w:rPr>
            </w:pPr>
            <w:r w:rsidRPr="000E4196">
              <w:rPr>
                <w:rFonts w:cstheme="minorHAnsi"/>
                <w:sz w:val="18"/>
                <w:szCs w:val="18"/>
              </w:rPr>
              <w:t>principi di selezione connessi ai comparti produttivi</w:t>
            </w:r>
            <w:r w:rsidR="004334F3" w:rsidRPr="000E4196">
              <w:rPr>
                <w:rFonts w:cstheme="minorHAnsi"/>
                <w:sz w:val="18"/>
                <w:szCs w:val="18"/>
              </w:rPr>
              <w:t>;</w:t>
            </w:r>
          </w:p>
          <w:p w14:paraId="144BC153" w14:textId="7F782C82" w:rsidR="004334F3" w:rsidRPr="000E4196" w:rsidRDefault="004334F3" w:rsidP="004334F3">
            <w:pPr>
              <w:pStyle w:val="Paragrafoelenco"/>
              <w:numPr>
                <w:ilvl w:val="0"/>
                <w:numId w:val="14"/>
              </w:numPr>
              <w:autoSpaceDE w:val="0"/>
              <w:autoSpaceDN w:val="0"/>
              <w:adjustRightInd w:val="0"/>
              <w:ind w:left="315" w:hanging="284"/>
              <w:jc w:val="both"/>
              <w:rPr>
                <w:rFonts w:cstheme="minorHAnsi"/>
                <w:sz w:val="18"/>
                <w:szCs w:val="18"/>
              </w:rPr>
            </w:pPr>
            <w:r w:rsidRPr="000E4196">
              <w:rPr>
                <w:rFonts w:cstheme="minorHAnsi"/>
                <w:sz w:val="18"/>
                <w:szCs w:val="18"/>
              </w:rPr>
              <w:t>livello di vantaggio climatico e/o ambientale offerto dalle operazioni di investimento</w:t>
            </w:r>
            <w:r w:rsidR="001C454F" w:rsidRPr="000E4196">
              <w:rPr>
                <w:rFonts w:cstheme="minorHAnsi"/>
                <w:sz w:val="18"/>
                <w:szCs w:val="18"/>
              </w:rPr>
              <w:t xml:space="preserve">, con un punteggio maggiore a chi implementa entrambe le azioni proposte dalla strategia entro l’azione D: </w:t>
            </w:r>
            <w:r w:rsidR="001C454F" w:rsidRPr="000E4196">
              <w:rPr>
                <w:sz w:val="18"/>
                <w:szCs w:val="18"/>
              </w:rPr>
              <w:t>modello più sostenibile ed etico e forniture secondo le esigenze naturali dell’allevamento</w:t>
            </w:r>
          </w:p>
          <w:p w14:paraId="719BB0F9" w14:textId="77777777" w:rsidR="004334F3" w:rsidRPr="000E4196" w:rsidRDefault="004334F3" w:rsidP="004334F3">
            <w:pPr>
              <w:pStyle w:val="Paragrafoelenco"/>
              <w:numPr>
                <w:ilvl w:val="0"/>
                <w:numId w:val="14"/>
              </w:numPr>
              <w:autoSpaceDE w:val="0"/>
              <w:autoSpaceDN w:val="0"/>
              <w:adjustRightInd w:val="0"/>
              <w:ind w:left="315" w:hanging="284"/>
              <w:jc w:val="both"/>
              <w:rPr>
                <w:rFonts w:cstheme="minorHAnsi"/>
                <w:sz w:val="18"/>
                <w:szCs w:val="18"/>
              </w:rPr>
            </w:pPr>
            <w:r w:rsidRPr="000E4196">
              <w:rPr>
                <w:rFonts w:cstheme="minorHAnsi"/>
                <w:sz w:val="18"/>
                <w:szCs w:val="18"/>
              </w:rPr>
              <w:t>laddove il benessere animale riguardi le galline ovaiole, priorità per le operazioni di investimento che prevedono l'eliminazione delle gabbie.</w:t>
            </w:r>
          </w:p>
          <w:p w14:paraId="3FC69CAF" w14:textId="77777777" w:rsidR="008407B5" w:rsidRPr="000E4196" w:rsidRDefault="008407B5" w:rsidP="008407B5">
            <w:pPr>
              <w:autoSpaceDE w:val="0"/>
              <w:autoSpaceDN w:val="0"/>
              <w:adjustRightInd w:val="0"/>
              <w:jc w:val="both"/>
              <w:rPr>
                <w:rFonts w:cstheme="minorHAnsi"/>
                <w:sz w:val="18"/>
                <w:szCs w:val="18"/>
              </w:rPr>
            </w:pPr>
          </w:p>
          <w:p w14:paraId="6C9B1A68" w14:textId="77777777" w:rsidR="0076635C" w:rsidRPr="000E4196" w:rsidRDefault="0076635C" w:rsidP="0076635C">
            <w:pPr>
              <w:suppressAutoHyphens w:val="0"/>
              <w:autoSpaceDE w:val="0"/>
              <w:autoSpaceDN w:val="0"/>
              <w:adjustRightInd w:val="0"/>
              <w:jc w:val="both"/>
              <w:rPr>
                <w:rFonts w:cs="Cordia New"/>
                <w:b/>
                <w:bCs/>
                <w:color w:val="000000"/>
                <w:sz w:val="18"/>
                <w:szCs w:val="18"/>
              </w:rPr>
            </w:pPr>
            <w:r w:rsidRPr="000E4196">
              <w:rPr>
                <w:rFonts w:cs="Cordia New"/>
                <w:b/>
                <w:bCs/>
                <w:color w:val="000000"/>
                <w:sz w:val="18"/>
                <w:szCs w:val="18"/>
              </w:rPr>
              <w:t>Indirizzi attuativi preliminari</w:t>
            </w:r>
          </w:p>
          <w:p w14:paraId="5FEE68D4" w14:textId="77777777" w:rsidR="0076635C" w:rsidRPr="000E4196" w:rsidRDefault="0076635C" w:rsidP="0076635C">
            <w:pPr>
              <w:suppressAutoHyphens w:val="0"/>
              <w:ind w:left="10" w:hanging="10"/>
              <w:jc w:val="both"/>
              <w:rPr>
                <w:rFonts w:asciiTheme="minorHAnsi" w:eastAsia="Times New Roman" w:hAnsiTheme="minorHAnsi" w:cstheme="minorHAnsi"/>
                <w:sz w:val="18"/>
                <w:szCs w:val="18"/>
                <w:lang w:eastAsia="it-IT"/>
              </w:rPr>
            </w:pPr>
            <w:r w:rsidRPr="000E4196">
              <w:rPr>
                <w:rFonts w:asciiTheme="minorHAnsi" w:eastAsia="Times New Roman" w:hAnsiTheme="minorHAnsi" w:cstheme="minorHAnsi"/>
                <w:sz w:val="18"/>
                <w:szCs w:val="18"/>
                <w:lang w:eastAsia="it-IT"/>
              </w:rPr>
              <w:t>Prevedere criteri di selezione e/o di ammissibilità:</w:t>
            </w:r>
          </w:p>
          <w:p w14:paraId="583870D2" w14:textId="77777777" w:rsidR="0076635C" w:rsidRPr="000E4196" w:rsidRDefault="0076635C" w:rsidP="0076635C">
            <w:pPr>
              <w:pStyle w:val="Paragrafoelenco"/>
              <w:numPr>
                <w:ilvl w:val="0"/>
                <w:numId w:val="14"/>
              </w:numPr>
              <w:autoSpaceDE w:val="0"/>
              <w:autoSpaceDN w:val="0"/>
              <w:adjustRightInd w:val="0"/>
              <w:ind w:left="315" w:hanging="284"/>
              <w:jc w:val="both"/>
              <w:rPr>
                <w:rFonts w:cstheme="minorHAnsi"/>
                <w:sz w:val="18"/>
                <w:szCs w:val="18"/>
              </w:rPr>
            </w:pPr>
            <w:r w:rsidRPr="000E4196">
              <w:rPr>
                <w:rFonts w:cstheme="minorHAnsi"/>
                <w:sz w:val="18"/>
                <w:szCs w:val="18"/>
              </w:rPr>
              <w:t>per evitare effetti secondari alla realizzazione degli interventi aziendali, quali ad esempio:</w:t>
            </w:r>
          </w:p>
          <w:p w14:paraId="084D0009" w14:textId="77777777" w:rsidR="0076635C" w:rsidRPr="000E4196" w:rsidRDefault="0076635C" w:rsidP="0076635C">
            <w:pPr>
              <w:pStyle w:val="Paragrafoelenco"/>
              <w:numPr>
                <w:ilvl w:val="1"/>
                <w:numId w:val="14"/>
              </w:numPr>
              <w:autoSpaceDE w:val="0"/>
              <w:autoSpaceDN w:val="0"/>
              <w:adjustRightInd w:val="0"/>
              <w:ind w:left="716"/>
              <w:jc w:val="both"/>
              <w:rPr>
                <w:rFonts w:cstheme="minorHAnsi"/>
                <w:sz w:val="18"/>
                <w:szCs w:val="18"/>
              </w:rPr>
            </w:pPr>
            <w:r w:rsidRPr="000E4196">
              <w:rPr>
                <w:rFonts w:cstheme="minorHAnsi"/>
                <w:sz w:val="18"/>
                <w:szCs w:val="18"/>
              </w:rPr>
              <w:t>abbandono prati e pascoli</w:t>
            </w:r>
          </w:p>
          <w:p w14:paraId="0D070149" w14:textId="77777777" w:rsidR="0076635C" w:rsidRPr="000E4196" w:rsidRDefault="0076635C" w:rsidP="0076635C">
            <w:pPr>
              <w:pStyle w:val="Paragrafoelenco"/>
              <w:numPr>
                <w:ilvl w:val="1"/>
                <w:numId w:val="14"/>
              </w:numPr>
              <w:autoSpaceDE w:val="0"/>
              <w:autoSpaceDN w:val="0"/>
              <w:adjustRightInd w:val="0"/>
              <w:ind w:left="716"/>
              <w:jc w:val="both"/>
              <w:rPr>
                <w:rFonts w:cstheme="minorHAnsi"/>
                <w:sz w:val="18"/>
                <w:szCs w:val="18"/>
              </w:rPr>
            </w:pPr>
            <w:r w:rsidRPr="000E4196">
              <w:rPr>
                <w:rFonts w:cstheme="minorHAnsi"/>
                <w:sz w:val="18"/>
                <w:szCs w:val="18"/>
              </w:rPr>
              <w:t>passaggio alla produzione di effluenti non compatibili con le caratteristiche delle superfici aziendali (es: liquame)</w:t>
            </w:r>
          </w:p>
          <w:p w14:paraId="60C900D8" w14:textId="77777777" w:rsidR="0076635C" w:rsidRPr="000E4196" w:rsidRDefault="0076635C" w:rsidP="0076635C">
            <w:pPr>
              <w:pStyle w:val="Paragrafoelenco"/>
              <w:numPr>
                <w:ilvl w:val="0"/>
                <w:numId w:val="14"/>
              </w:numPr>
              <w:autoSpaceDE w:val="0"/>
              <w:autoSpaceDN w:val="0"/>
              <w:adjustRightInd w:val="0"/>
              <w:ind w:left="315" w:hanging="284"/>
              <w:jc w:val="both"/>
              <w:rPr>
                <w:rFonts w:cstheme="minorHAnsi"/>
                <w:sz w:val="18"/>
                <w:szCs w:val="18"/>
              </w:rPr>
            </w:pPr>
            <w:r w:rsidRPr="000E4196">
              <w:rPr>
                <w:rFonts w:cstheme="minorHAnsi"/>
                <w:sz w:val="18"/>
                <w:szCs w:val="18"/>
              </w:rPr>
              <w:t>per favorire una gestione ambientalmente sostenibile dell'allevamento, quale ad esempio:</w:t>
            </w:r>
          </w:p>
          <w:p w14:paraId="1A324892" w14:textId="77777777" w:rsidR="0076635C" w:rsidRPr="000E4196" w:rsidRDefault="0076635C" w:rsidP="0076635C">
            <w:pPr>
              <w:pStyle w:val="Paragrafoelenco"/>
              <w:numPr>
                <w:ilvl w:val="1"/>
                <w:numId w:val="14"/>
              </w:numPr>
              <w:autoSpaceDE w:val="0"/>
              <w:autoSpaceDN w:val="0"/>
              <w:adjustRightInd w:val="0"/>
              <w:ind w:left="716"/>
              <w:jc w:val="both"/>
              <w:rPr>
                <w:rFonts w:cstheme="minorHAnsi"/>
                <w:sz w:val="18"/>
                <w:szCs w:val="18"/>
              </w:rPr>
            </w:pPr>
            <w:r w:rsidRPr="000E4196">
              <w:rPr>
                <w:rFonts w:cstheme="minorHAnsi"/>
                <w:sz w:val="18"/>
                <w:szCs w:val="18"/>
              </w:rPr>
              <w:t>l’impiego della pratica dell’alpeggio o del pascolamento, anche del bestiame in lattazione</w:t>
            </w:r>
          </w:p>
          <w:p w14:paraId="1616C44F" w14:textId="77777777" w:rsidR="0076635C" w:rsidRPr="000E4196" w:rsidRDefault="0076635C" w:rsidP="0076635C">
            <w:pPr>
              <w:pStyle w:val="Paragrafoelenco"/>
              <w:numPr>
                <w:ilvl w:val="1"/>
                <w:numId w:val="14"/>
              </w:numPr>
              <w:autoSpaceDE w:val="0"/>
              <w:autoSpaceDN w:val="0"/>
              <w:adjustRightInd w:val="0"/>
              <w:ind w:left="716"/>
              <w:jc w:val="both"/>
              <w:rPr>
                <w:rFonts w:cstheme="minorHAnsi"/>
                <w:sz w:val="18"/>
                <w:szCs w:val="18"/>
              </w:rPr>
            </w:pPr>
            <w:r w:rsidRPr="000E4196">
              <w:rPr>
                <w:rFonts w:cstheme="minorHAnsi"/>
                <w:sz w:val="18"/>
                <w:szCs w:val="18"/>
              </w:rPr>
              <w:t>l’allevamento di razze autoctone o più adatte al pascolo o all’ambiente montano;</w:t>
            </w:r>
          </w:p>
          <w:p w14:paraId="593F4DDE" w14:textId="24B573E6" w:rsidR="0076635C" w:rsidRPr="000E4196" w:rsidRDefault="0076635C" w:rsidP="00911AF2">
            <w:pPr>
              <w:pStyle w:val="Paragrafoelenco"/>
              <w:numPr>
                <w:ilvl w:val="1"/>
                <w:numId w:val="14"/>
              </w:numPr>
              <w:suppressAutoHyphens w:val="0"/>
              <w:autoSpaceDE w:val="0"/>
              <w:autoSpaceDN w:val="0"/>
              <w:adjustRightInd w:val="0"/>
              <w:ind w:left="716"/>
              <w:jc w:val="both"/>
              <w:rPr>
                <w:rFonts w:cstheme="minorHAnsi"/>
                <w:sz w:val="18"/>
                <w:szCs w:val="18"/>
              </w:rPr>
            </w:pPr>
            <w:r w:rsidRPr="000E4196">
              <w:rPr>
                <w:rFonts w:cstheme="minorHAnsi"/>
                <w:sz w:val="18"/>
                <w:szCs w:val="18"/>
              </w:rPr>
              <w:t>garantire una determinata quantità di foraggio di autoproduzione aziendale</w:t>
            </w:r>
          </w:p>
          <w:p w14:paraId="42576D03" w14:textId="77777777" w:rsidR="005C541B" w:rsidRPr="000E4196" w:rsidRDefault="005C541B" w:rsidP="005C541B">
            <w:pPr>
              <w:suppressAutoHyphens w:val="0"/>
              <w:autoSpaceDE w:val="0"/>
              <w:autoSpaceDN w:val="0"/>
              <w:adjustRightInd w:val="0"/>
              <w:jc w:val="both"/>
              <w:rPr>
                <w:rFonts w:cstheme="minorHAnsi"/>
                <w:sz w:val="18"/>
                <w:szCs w:val="18"/>
              </w:rPr>
            </w:pPr>
          </w:p>
          <w:p w14:paraId="25E6EC01" w14:textId="77777777" w:rsidR="005C541B" w:rsidRPr="000E4196" w:rsidRDefault="005C541B" w:rsidP="005C541B">
            <w:pPr>
              <w:ind w:left="10" w:hanging="10"/>
              <w:jc w:val="both"/>
              <w:rPr>
                <w:rFonts w:cs="Cordia New"/>
                <w:b/>
                <w:bCs/>
                <w:color w:val="000000"/>
                <w:sz w:val="18"/>
                <w:szCs w:val="18"/>
              </w:rPr>
            </w:pPr>
          </w:p>
          <w:p w14:paraId="5EDA7F39" w14:textId="40B1B30D" w:rsidR="005C541B" w:rsidRPr="00F73EAE" w:rsidRDefault="005C541B" w:rsidP="005C541B">
            <w:pPr>
              <w:ind w:left="10" w:hanging="10"/>
              <w:jc w:val="both"/>
              <w:rPr>
                <w:rFonts w:eastAsia="Times New Roman" w:cstheme="minorHAnsi"/>
                <w:sz w:val="18"/>
                <w:szCs w:val="18"/>
                <w:lang w:eastAsia="it-IT"/>
              </w:rPr>
            </w:pPr>
            <w:r w:rsidRPr="000E4196">
              <w:rPr>
                <w:rFonts w:eastAsia="Times New Roman" w:cstheme="minorHAnsi"/>
                <w:sz w:val="18"/>
                <w:szCs w:val="18"/>
                <w:lang w:eastAsia="it-IT"/>
              </w:rPr>
              <w:t xml:space="preserve">Prevedere criteri di premialità che tengano conto delle diverse ricadute dell’intervento e della sua connessione con altre attività in essere coerenti con la strategia SSL. </w:t>
            </w:r>
            <w:proofErr w:type="gramStart"/>
            <w:r w:rsidRPr="000E4196">
              <w:rPr>
                <w:rFonts w:eastAsia="Times New Roman" w:cstheme="minorHAnsi"/>
                <w:sz w:val="18"/>
                <w:szCs w:val="18"/>
                <w:lang w:eastAsia="it-IT"/>
              </w:rPr>
              <w:t>In particolare</w:t>
            </w:r>
            <w:proofErr w:type="gramEnd"/>
            <w:r w:rsidRPr="000E4196">
              <w:rPr>
                <w:rFonts w:eastAsia="Times New Roman" w:cstheme="minorHAnsi"/>
                <w:sz w:val="18"/>
                <w:szCs w:val="18"/>
                <w:lang w:eastAsia="it-IT"/>
              </w:rPr>
              <w:t xml:space="preserve"> i criteri dovranno prevedere premialità per la qualità progettuale (es: coerenza con obbiettivi della SSL, innovatività, chiarezza del progetto)</w:t>
            </w:r>
          </w:p>
          <w:p w14:paraId="56238FC4" w14:textId="77777777" w:rsidR="005C541B" w:rsidRPr="00F73EAE" w:rsidRDefault="005C541B" w:rsidP="005C541B">
            <w:pPr>
              <w:suppressAutoHyphens w:val="0"/>
              <w:autoSpaceDE w:val="0"/>
              <w:autoSpaceDN w:val="0"/>
              <w:adjustRightInd w:val="0"/>
              <w:jc w:val="both"/>
              <w:rPr>
                <w:rFonts w:cstheme="minorHAnsi"/>
                <w:sz w:val="18"/>
                <w:szCs w:val="18"/>
              </w:rPr>
            </w:pPr>
          </w:p>
          <w:p w14:paraId="5233E9D7" w14:textId="77777777" w:rsidR="005C541B" w:rsidRPr="00F73EAE" w:rsidRDefault="005C541B" w:rsidP="005C541B">
            <w:pPr>
              <w:suppressAutoHyphens w:val="0"/>
              <w:autoSpaceDE w:val="0"/>
              <w:autoSpaceDN w:val="0"/>
              <w:adjustRightInd w:val="0"/>
              <w:jc w:val="both"/>
              <w:rPr>
                <w:rFonts w:cstheme="minorHAnsi"/>
                <w:sz w:val="18"/>
                <w:szCs w:val="18"/>
              </w:rPr>
            </w:pPr>
          </w:p>
          <w:p w14:paraId="5CE34426" w14:textId="1D1A44FB" w:rsidR="004334F3" w:rsidRPr="00F73EAE" w:rsidRDefault="004334F3" w:rsidP="004334F3">
            <w:pPr>
              <w:pStyle w:val="Paragrafoelenco"/>
              <w:autoSpaceDE w:val="0"/>
              <w:autoSpaceDN w:val="0"/>
              <w:adjustRightInd w:val="0"/>
              <w:ind w:left="315"/>
              <w:jc w:val="both"/>
              <w:rPr>
                <w:rFonts w:cstheme="minorHAnsi"/>
                <w:sz w:val="18"/>
                <w:szCs w:val="18"/>
              </w:rPr>
            </w:pPr>
          </w:p>
        </w:tc>
      </w:tr>
    </w:tbl>
    <w:p w14:paraId="25566C8C" w14:textId="77777777" w:rsidR="00542BE0" w:rsidRPr="00F73EAE" w:rsidRDefault="00542BE0" w:rsidP="00542BE0"/>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542BE0" w:rsidRPr="00F73EAE" w14:paraId="5CBE51FB" w14:textId="77777777" w:rsidTr="00157A8D">
        <w:tc>
          <w:tcPr>
            <w:tcW w:w="3148" w:type="dxa"/>
            <w:tcBorders>
              <w:top w:val="single" w:sz="4" w:space="0" w:color="00000A"/>
              <w:left w:val="single" w:sz="4" w:space="0" w:color="00000A"/>
              <w:bottom w:val="single" w:sz="4" w:space="0" w:color="00000A"/>
              <w:right w:val="single" w:sz="4" w:space="0" w:color="00000A"/>
            </w:tcBorders>
          </w:tcPr>
          <w:p w14:paraId="7F8EF4AC" w14:textId="77777777" w:rsidR="00542BE0" w:rsidRPr="00F73EAE" w:rsidRDefault="00542BE0" w:rsidP="00157A8D">
            <w:pPr>
              <w:rPr>
                <w:rFonts w:cstheme="minorHAnsi"/>
                <w:b/>
                <w:caps/>
                <w:color w:val="000000"/>
                <w:sz w:val="18"/>
                <w:szCs w:val="18"/>
              </w:rPr>
            </w:pPr>
            <w:r w:rsidRPr="00F73EAE">
              <w:rPr>
                <w:rFonts w:cs="Cordia New"/>
                <w:b/>
                <w:color w:val="000000"/>
                <w:sz w:val="18"/>
                <w:szCs w:val="18"/>
              </w:rPr>
              <w:t>BENEFICIARI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1B22C4" w14:textId="77777777" w:rsidR="004334F3" w:rsidRPr="00F73EAE" w:rsidRDefault="004334F3" w:rsidP="004334F3">
            <w:pPr>
              <w:autoSpaceDE w:val="0"/>
              <w:autoSpaceDN w:val="0"/>
              <w:adjustRightInd w:val="0"/>
              <w:jc w:val="both"/>
              <w:rPr>
                <w:rFonts w:cs="Cordia New"/>
                <w:color w:val="000000"/>
                <w:sz w:val="18"/>
                <w:szCs w:val="18"/>
              </w:rPr>
            </w:pPr>
            <w:r w:rsidRPr="00F73EAE">
              <w:rPr>
                <w:rFonts w:cs="Cordia New"/>
                <w:color w:val="000000"/>
                <w:sz w:val="18"/>
                <w:szCs w:val="18"/>
              </w:rPr>
              <w:t>Sono beneficiari dell’intervento gli imprenditori agricoli, singoli o associati, ai sensi dell’art. 2135 del Codice civile con l’esclusione degli imprenditori che esercitano esclusivamente attività di selvicoltura e acquacoltura, ovvero imprenditori che, tenuto conto dell’esclusione predetta, esercitano l’attività di coltivazione del fondo, selvicoltura, allevamento di animali e attività connesse.</w:t>
            </w:r>
          </w:p>
          <w:p w14:paraId="1D3173F0" w14:textId="77777777" w:rsidR="004334F3" w:rsidRPr="00F73EAE" w:rsidRDefault="004334F3" w:rsidP="004334F3">
            <w:pPr>
              <w:autoSpaceDE w:val="0"/>
              <w:autoSpaceDN w:val="0"/>
              <w:adjustRightInd w:val="0"/>
              <w:jc w:val="both"/>
              <w:rPr>
                <w:rFonts w:cs="Cordia New"/>
                <w:color w:val="000000"/>
                <w:sz w:val="18"/>
                <w:szCs w:val="18"/>
              </w:rPr>
            </w:pPr>
          </w:p>
          <w:p w14:paraId="6F103B42" w14:textId="22408CB1" w:rsidR="004334F3" w:rsidRPr="00F73EAE" w:rsidRDefault="004334F3" w:rsidP="004334F3">
            <w:pPr>
              <w:autoSpaceDE w:val="0"/>
              <w:autoSpaceDN w:val="0"/>
              <w:adjustRightInd w:val="0"/>
              <w:jc w:val="both"/>
              <w:rPr>
                <w:rFonts w:cs="Cordia New"/>
                <w:color w:val="000000"/>
                <w:sz w:val="18"/>
                <w:szCs w:val="18"/>
              </w:rPr>
            </w:pPr>
          </w:p>
        </w:tc>
      </w:tr>
      <w:tr w:rsidR="00542BE0" w:rsidRPr="00F73EAE" w14:paraId="36256775" w14:textId="77777777" w:rsidTr="00157A8D">
        <w:tc>
          <w:tcPr>
            <w:tcW w:w="3148" w:type="dxa"/>
            <w:tcBorders>
              <w:top w:val="single" w:sz="4" w:space="0" w:color="00000A"/>
              <w:left w:val="single" w:sz="4" w:space="0" w:color="00000A"/>
              <w:bottom w:val="single" w:sz="4" w:space="0" w:color="00000A"/>
              <w:right w:val="single" w:sz="4" w:space="0" w:color="00000A"/>
            </w:tcBorders>
          </w:tcPr>
          <w:p w14:paraId="0C5BDF88" w14:textId="77777777" w:rsidR="00542BE0" w:rsidRPr="00F73EAE" w:rsidRDefault="00542BE0" w:rsidP="00157A8D">
            <w:pPr>
              <w:rPr>
                <w:rFonts w:cs="Cordia New"/>
                <w:b/>
                <w:caps/>
                <w:sz w:val="18"/>
                <w:szCs w:val="18"/>
              </w:rPr>
            </w:pPr>
            <w:r w:rsidRPr="00F73EAE">
              <w:rPr>
                <w:rFonts w:cs="Cordia New"/>
                <w:b/>
                <w:caps/>
                <w:sz w:val="18"/>
                <w:szCs w:val="18"/>
              </w:rPr>
              <w:t>ammissibilita’ beneficiari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185524" w14:textId="1549FC2F" w:rsidR="004334F3" w:rsidRPr="00F73EAE" w:rsidRDefault="004334F3" w:rsidP="004334F3">
            <w:pPr>
              <w:suppressAutoHyphens w:val="0"/>
              <w:autoSpaceDE w:val="0"/>
              <w:autoSpaceDN w:val="0"/>
              <w:adjustRightInd w:val="0"/>
              <w:jc w:val="both"/>
              <w:rPr>
                <w:rFonts w:cs="Cordia New"/>
                <w:color w:val="000000"/>
                <w:sz w:val="18"/>
                <w:szCs w:val="18"/>
              </w:rPr>
            </w:pPr>
            <w:r w:rsidRPr="00F73EAE">
              <w:rPr>
                <w:rFonts w:cs="Cordia New"/>
                <w:color w:val="000000"/>
                <w:sz w:val="18"/>
                <w:szCs w:val="18"/>
              </w:rPr>
              <w:t>Laddove giustificato e coerente rispetto alle esigenze e gli obiettivi dell’intervento, e nella misura in cui ciò non comporti alcun tipo di discriminazione non giustificata, la definizione dei possibili</w:t>
            </w:r>
            <w:r w:rsidR="00D951A6" w:rsidRPr="00F73EAE">
              <w:rPr>
                <w:rFonts w:cs="Cordia New"/>
                <w:color w:val="000000"/>
                <w:sz w:val="18"/>
                <w:szCs w:val="18"/>
              </w:rPr>
              <w:t xml:space="preserve"> </w:t>
            </w:r>
            <w:r w:rsidRPr="00F73EAE">
              <w:rPr>
                <w:rFonts w:cs="Cordia New"/>
                <w:color w:val="000000"/>
                <w:sz w:val="18"/>
                <w:szCs w:val="18"/>
              </w:rPr>
              <w:t xml:space="preserve">beneficiari potrà essere mirata, nell’ambito dei documenti attuativi del </w:t>
            </w:r>
            <w:r w:rsidR="00D951A6" w:rsidRPr="00F73EAE">
              <w:rPr>
                <w:rFonts w:cs="Cordia New"/>
                <w:color w:val="000000"/>
                <w:sz w:val="18"/>
                <w:szCs w:val="18"/>
              </w:rPr>
              <w:t>PSP</w:t>
            </w:r>
            <w:r w:rsidRPr="00F73EAE">
              <w:rPr>
                <w:rFonts w:cs="Cordia New"/>
                <w:color w:val="000000"/>
                <w:sz w:val="18"/>
                <w:szCs w:val="18"/>
              </w:rPr>
              <w:t>, con l’obiettivo di</w:t>
            </w:r>
            <w:r w:rsidR="003F7395" w:rsidRPr="00F73EAE">
              <w:rPr>
                <w:rFonts w:cs="Cordia New"/>
                <w:color w:val="000000"/>
                <w:sz w:val="18"/>
                <w:szCs w:val="18"/>
              </w:rPr>
              <w:t xml:space="preserve"> </w:t>
            </w:r>
            <w:r w:rsidRPr="00F73EAE">
              <w:rPr>
                <w:rFonts w:cs="Cordia New"/>
                <w:color w:val="000000"/>
                <w:sz w:val="18"/>
                <w:szCs w:val="18"/>
              </w:rPr>
              <w:t>migliorare il targeting dell’intervento.</w:t>
            </w:r>
          </w:p>
          <w:p w14:paraId="1154DF75" w14:textId="77777777" w:rsidR="003F7395" w:rsidRPr="00F73EAE" w:rsidRDefault="003F7395" w:rsidP="004334F3">
            <w:pPr>
              <w:suppressAutoHyphens w:val="0"/>
              <w:autoSpaceDE w:val="0"/>
              <w:autoSpaceDN w:val="0"/>
              <w:adjustRightInd w:val="0"/>
              <w:jc w:val="both"/>
              <w:rPr>
                <w:rFonts w:cs="Cordia New"/>
                <w:color w:val="000000"/>
                <w:sz w:val="18"/>
                <w:szCs w:val="18"/>
              </w:rPr>
            </w:pPr>
          </w:p>
          <w:p w14:paraId="310E2718" w14:textId="3007B636" w:rsidR="004334F3" w:rsidRPr="00F73EAE" w:rsidRDefault="004334F3" w:rsidP="004334F3">
            <w:pPr>
              <w:suppressAutoHyphens w:val="0"/>
              <w:autoSpaceDE w:val="0"/>
              <w:autoSpaceDN w:val="0"/>
              <w:adjustRightInd w:val="0"/>
              <w:jc w:val="both"/>
              <w:rPr>
                <w:rFonts w:cs="Cordia New"/>
                <w:color w:val="000000"/>
                <w:sz w:val="18"/>
                <w:szCs w:val="18"/>
              </w:rPr>
            </w:pPr>
            <w:r w:rsidRPr="00F73EAE">
              <w:rPr>
                <w:rFonts w:cs="Cordia New"/>
                <w:color w:val="000000"/>
                <w:sz w:val="18"/>
                <w:szCs w:val="18"/>
              </w:rPr>
              <w:t xml:space="preserve">Al fine di garantire un maggior grado di sostenibilità economica degli investimenti, </w:t>
            </w:r>
            <w:r w:rsidR="003F7395" w:rsidRPr="00F73EAE">
              <w:rPr>
                <w:rFonts w:cs="Cordia New"/>
                <w:color w:val="000000"/>
                <w:sz w:val="18"/>
                <w:szCs w:val="18"/>
              </w:rPr>
              <w:t xml:space="preserve">nel bando si può prevedere di </w:t>
            </w:r>
            <w:r w:rsidRPr="00F73EAE">
              <w:rPr>
                <w:rFonts w:cs="Cordia New"/>
                <w:color w:val="000000"/>
                <w:sz w:val="18"/>
                <w:szCs w:val="18"/>
              </w:rPr>
              <w:t>escludere dai benefici del sostegno le imprese agricole che abbiano una</w:t>
            </w:r>
            <w:r w:rsidR="003F7395" w:rsidRPr="00F73EAE">
              <w:rPr>
                <w:rFonts w:cs="Cordia New"/>
                <w:color w:val="000000"/>
                <w:sz w:val="18"/>
                <w:szCs w:val="18"/>
              </w:rPr>
              <w:t xml:space="preserve"> </w:t>
            </w:r>
            <w:r w:rsidRPr="00F73EAE">
              <w:rPr>
                <w:rFonts w:cs="Cordia New"/>
                <w:color w:val="000000"/>
                <w:sz w:val="18"/>
                <w:szCs w:val="18"/>
              </w:rPr>
              <w:t>dimensione minima inferiore ad una determinata soglia espressa in termini di produzione standard. Il</w:t>
            </w:r>
          </w:p>
          <w:p w14:paraId="71075B55" w14:textId="77777777" w:rsidR="003F7395" w:rsidRPr="00F73EAE" w:rsidRDefault="003F7395" w:rsidP="004334F3">
            <w:pPr>
              <w:autoSpaceDE w:val="0"/>
              <w:autoSpaceDN w:val="0"/>
              <w:adjustRightInd w:val="0"/>
              <w:jc w:val="both"/>
              <w:rPr>
                <w:rFonts w:cs="Cordia New"/>
                <w:color w:val="000000"/>
                <w:sz w:val="18"/>
                <w:szCs w:val="18"/>
              </w:rPr>
            </w:pPr>
          </w:p>
          <w:p w14:paraId="3DF98971" w14:textId="77777777" w:rsidR="00542BE0" w:rsidRPr="00F73EAE" w:rsidRDefault="003F7395" w:rsidP="003F7395">
            <w:pPr>
              <w:suppressAutoHyphens w:val="0"/>
              <w:autoSpaceDE w:val="0"/>
              <w:autoSpaceDN w:val="0"/>
              <w:adjustRightInd w:val="0"/>
              <w:jc w:val="both"/>
              <w:rPr>
                <w:rFonts w:cs="Cordia New"/>
                <w:color w:val="000000"/>
                <w:sz w:val="18"/>
                <w:szCs w:val="18"/>
              </w:rPr>
            </w:pPr>
            <w:r w:rsidRPr="00F73EAE">
              <w:rPr>
                <w:rFonts w:cs="Cordia New"/>
                <w:color w:val="000000"/>
                <w:sz w:val="18"/>
                <w:szCs w:val="18"/>
              </w:rPr>
              <w:t>Sono ammissibili a sostegno tutti i comparti produttivi connessi alla produzione dei prodotti elencati nell’allegato I del TFUE, con l’esclusione dei prodotti della pesca.</w:t>
            </w:r>
          </w:p>
          <w:p w14:paraId="78806F7E" w14:textId="77777777" w:rsidR="003F7395" w:rsidRPr="00F73EAE" w:rsidRDefault="003F7395" w:rsidP="003F7395">
            <w:pPr>
              <w:suppressAutoHyphens w:val="0"/>
              <w:autoSpaceDE w:val="0"/>
              <w:autoSpaceDN w:val="0"/>
              <w:adjustRightInd w:val="0"/>
              <w:jc w:val="both"/>
              <w:rPr>
                <w:rFonts w:cs="Cordia New"/>
                <w:color w:val="000000"/>
                <w:sz w:val="18"/>
                <w:szCs w:val="18"/>
              </w:rPr>
            </w:pPr>
          </w:p>
          <w:p w14:paraId="1FFCA5E4" w14:textId="7D37D1A1" w:rsidR="003F7395" w:rsidRPr="00F73EAE" w:rsidRDefault="003F7395" w:rsidP="003F7395">
            <w:pPr>
              <w:suppressAutoHyphens w:val="0"/>
              <w:autoSpaceDE w:val="0"/>
              <w:autoSpaceDN w:val="0"/>
              <w:adjustRightInd w:val="0"/>
              <w:jc w:val="both"/>
              <w:rPr>
                <w:rFonts w:cs="Cordia New"/>
                <w:color w:val="000000"/>
                <w:sz w:val="18"/>
                <w:szCs w:val="18"/>
              </w:rPr>
            </w:pPr>
            <w:r w:rsidRPr="00F73EAE">
              <w:rPr>
                <w:rFonts w:cs="Cordia New"/>
                <w:color w:val="000000"/>
                <w:sz w:val="18"/>
                <w:szCs w:val="18"/>
              </w:rPr>
              <w:t>Ai fini dell’ammissibilità è necessario che la domanda di sostegno sia corredata dalla presentazione di un Progetto di investimento e/o di un Piano Aziendale volto a fornire elementi per la valutazione della coerenza dell’operazione per il raggiungimento delle finalità dell’intervento.</w:t>
            </w:r>
          </w:p>
          <w:p w14:paraId="0ACF7BD3" w14:textId="77777777" w:rsidR="003F7395" w:rsidRPr="00F73EAE" w:rsidRDefault="003F7395" w:rsidP="003F7395">
            <w:pPr>
              <w:suppressAutoHyphens w:val="0"/>
              <w:autoSpaceDE w:val="0"/>
              <w:autoSpaceDN w:val="0"/>
              <w:adjustRightInd w:val="0"/>
              <w:jc w:val="both"/>
              <w:rPr>
                <w:rFonts w:cs="Cordia New"/>
                <w:color w:val="000000"/>
                <w:sz w:val="18"/>
                <w:szCs w:val="18"/>
              </w:rPr>
            </w:pPr>
          </w:p>
          <w:p w14:paraId="3A74DD04" w14:textId="3C3CFD55" w:rsidR="003F7395" w:rsidRPr="00F73EAE" w:rsidRDefault="003F7395" w:rsidP="003F7395">
            <w:pPr>
              <w:suppressAutoHyphens w:val="0"/>
              <w:autoSpaceDE w:val="0"/>
              <w:autoSpaceDN w:val="0"/>
              <w:adjustRightInd w:val="0"/>
              <w:jc w:val="both"/>
              <w:rPr>
                <w:rFonts w:cs="Cordia New"/>
                <w:color w:val="000000"/>
                <w:sz w:val="18"/>
                <w:szCs w:val="18"/>
              </w:rPr>
            </w:pPr>
            <w:r w:rsidRPr="00F73EAE">
              <w:rPr>
                <w:rFonts w:cs="Cordia New"/>
                <w:color w:val="000000"/>
                <w:sz w:val="18"/>
                <w:szCs w:val="18"/>
              </w:rPr>
              <w:t>Al fine di evitare eccessivi oneri amministrativi per la gestione dei procedimenti connessi</w:t>
            </w:r>
          </w:p>
          <w:p w14:paraId="79983553" w14:textId="77777777" w:rsidR="003F7395" w:rsidRPr="00F73EAE" w:rsidRDefault="003F7395" w:rsidP="003F7395">
            <w:pPr>
              <w:suppressAutoHyphens w:val="0"/>
              <w:autoSpaceDE w:val="0"/>
              <w:autoSpaceDN w:val="0"/>
              <w:adjustRightInd w:val="0"/>
              <w:jc w:val="both"/>
              <w:rPr>
                <w:rFonts w:cs="Cordia New"/>
                <w:color w:val="000000"/>
                <w:sz w:val="18"/>
                <w:szCs w:val="18"/>
              </w:rPr>
            </w:pPr>
            <w:r w:rsidRPr="00F73EAE">
              <w:rPr>
                <w:rFonts w:cs="Cordia New"/>
                <w:color w:val="000000"/>
                <w:sz w:val="18"/>
                <w:szCs w:val="18"/>
              </w:rPr>
              <w:t>all’erogazione del sostegno nonché, se del caso, per garantire un maggior grado di sostenibilità economica degli investimenti, non sono eleggibili al sostegno operazioni per le quali la spesa ammissibile o il contributo pubblico siano al di sotto di un importo minimo.</w:t>
            </w:r>
          </w:p>
          <w:p w14:paraId="1D303B15" w14:textId="77777777" w:rsidR="003F7395" w:rsidRPr="00F73EAE" w:rsidRDefault="003F7395" w:rsidP="003F7395">
            <w:pPr>
              <w:suppressAutoHyphens w:val="0"/>
              <w:autoSpaceDE w:val="0"/>
              <w:autoSpaceDN w:val="0"/>
              <w:adjustRightInd w:val="0"/>
              <w:jc w:val="both"/>
              <w:rPr>
                <w:rFonts w:cs="Cordia New"/>
                <w:color w:val="000000"/>
                <w:sz w:val="18"/>
                <w:szCs w:val="18"/>
              </w:rPr>
            </w:pPr>
          </w:p>
          <w:p w14:paraId="42471775" w14:textId="77777777" w:rsidR="003F7395" w:rsidRPr="00F73EAE" w:rsidRDefault="003F7395" w:rsidP="003F7395">
            <w:pPr>
              <w:suppressAutoHyphens w:val="0"/>
              <w:autoSpaceDE w:val="0"/>
              <w:autoSpaceDN w:val="0"/>
              <w:adjustRightInd w:val="0"/>
              <w:jc w:val="both"/>
              <w:rPr>
                <w:rFonts w:cs="Cordia New"/>
                <w:color w:val="000000"/>
                <w:sz w:val="18"/>
                <w:szCs w:val="18"/>
              </w:rPr>
            </w:pPr>
            <w:r w:rsidRPr="00F73EAE">
              <w:rPr>
                <w:rFonts w:cs="Cordia New"/>
                <w:color w:val="000000"/>
                <w:sz w:val="18"/>
                <w:szCs w:val="18"/>
              </w:rPr>
              <w:t>Al fine di consentire l’accesso ai benefici del sostegno ad un numero adeguato di beneficiari è possibile stabilire un importo massimo di spesa ammissibile o di contributo pubblico erogabile per ciascun beneficiario. Tale limite può essere stabilito per la durata dell’intero periodo di programmazione oppure per un periodo più breve di quattro anni. Per il calcolo temporale del periodo quadriennale va considerato l’anno in cui è decretata la concessione dell’aiuto e le tre annualità precedenti</w:t>
            </w:r>
          </w:p>
          <w:p w14:paraId="4B48054D" w14:textId="77777777" w:rsidR="003F7395" w:rsidRPr="00F73EAE" w:rsidRDefault="003F7395" w:rsidP="003F7395">
            <w:pPr>
              <w:suppressAutoHyphens w:val="0"/>
              <w:autoSpaceDE w:val="0"/>
              <w:autoSpaceDN w:val="0"/>
              <w:adjustRightInd w:val="0"/>
              <w:jc w:val="both"/>
              <w:rPr>
                <w:rFonts w:cs="Cordia New"/>
                <w:color w:val="000000"/>
                <w:sz w:val="18"/>
                <w:szCs w:val="18"/>
              </w:rPr>
            </w:pPr>
            <w:r w:rsidRPr="00F73EAE">
              <w:rPr>
                <w:rFonts w:cs="Cordia New"/>
                <w:color w:val="000000"/>
                <w:sz w:val="18"/>
                <w:szCs w:val="18"/>
              </w:rPr>
              <w:t>Per le medesime finalità di cui sopra, è possibile stabilire un importo massimo di spesa ammissibile o di contributo pubblico erogabile per ciascuna operazione di investimento</w:t>
            </w:r>
          </w:p>
          <w:p w14:paraId="78CFE931" w14:textId="77777777" w:rsidR="00233D94" w:rsidRPr="00F73EAE" w:rsidRDefault="00233D94" w:rsidP="00233D94">
            <w:pPr>
              <w:suppressAutoHyphens w:val="0"/>
              <w:autoSpaceDE w:val="0"/>
              <w:autoSpaceDN w:val="0"/>
              <w:adjustRightInd w:val="0"/>
              <w:jc w:val="both"/>
              <w:rPr>
                <w:rFonts w:cs="Cordia New"/>
                <w:color w:val="000000"/>
                <w:sz w:val="18"/>
                <w:szCs w:val="18"/>
              </w:rPr>
            </w:pPr>
          </w:p>
          <w:p w14:paraId="512C938D" w14:textId="3C5BBB2C" w:rsidR="009F2F3D" w:rsidRPr="00766268" w:rsidRDefault="009F2F3D" w:rsidP="00766268">
            <w:pPr>
              <w:suppressAutoHyphens w:val="0"/>
              <w:autoSpaceDE w:val="0"/>
              <w:autoSpaceDN w:val="0"/>
              <w:adjustRightInd w:val="0"/>
              <w:jc w:val="both"/>
              <w:rPr>
                <w:rFonts w:cs="Cordia New"/>
                <w:color w:val="000000"/>
                <w:sz w:val="18"/>
                <w:szCs w:val="18"/>
              </w:rPr>
            </w:pPr>
          </w:p>
        </w:tc>
      </w:tr>
      <w:tr w:rsidR="00542BE0" w:rsidRPr="00F73EAE" w14:paraId="059E4F16" w14:textId="77777777" w:rsidTr="00157A8D">
        <w:tc>
          <w:tcPr>
            <w:tcW w:w="3148" w:type="dxa"/>
            <w:tcBorders>
              <w:top w:val="single" w:sz="4" w:space="0" w:color="00000A"/>
              <w:left w:val="single" w:sz="4" w:space="0" w:color="00000A"/>
              <w:bottom w:val="single" w:sz="4" w:space="0" w:color="00000A"/>
              <w:right w:val="single" w:sz="4" w:space="0" w:color="00000A"/>
            </w:tcBorders>
          </w:tcPr>
          <w:p w14:paraId="53FEC82C" w14:textId="77777777" w:rsidR="00542BE0" w:rsidRPr="00F73EAE" w:rsidRDefault="00542BE0" w:rsidP="00157A8D">
            <w:pPr>
              <w:rPr>
                <w:rFonts w:cs="Cordia New"/>
                <w:b/>
                <w:caps/>
                <w:color w:val="000000"/>
                <w:sz w:val="18"/>
                <w:szCs w:val="18"/>
              </w:rPr>
            </w:pPr>
            <w:r w:rsidRPr="00F73EAE">
              <w:rPr>
                <w:rFonts w:cs="Cordia New"/>
                <w:b/>
                <w:caps/>
                <w:color w:val="000000"/>
                <w:sz w:val="18"/>
                <w:szCs w:val="18"/>
              </w:rPr>
              <w:t xml:space="preserve">IMPEGNI </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2B3484" w14:textId="77777777" w:rsidR="00542BE0" w:rsidRPr="00F73EAE" w:rsidRDefault="00542BE0" w:rsidP="00542BE0">
            <w:pPr>
              <w:pStyle w:val="Paragrafoelenco"/>
              <w:numPr>
                <w:ilvl w:val="0"/>
                <w:numId w:val="11"/>
              </w:numPr>
              <w:suppressAutoHyphens w:val="0"/>
              <w:autoSpaceDE w:val="0"/>
              <w:autoSpaceDN w:val="0"/>
              <w:adjustRightInd w:val="0"/>
              <w:ind w:left="461" w:hanging="283"/>
              <w:jc w:val="both"/>
              <w:rPr>
                <w:rFonts w:cs="Cordia New"/>
                <w:sz w:val="18"/>
                <w:szCs w:val="18"/>
              </w:rPr>
            </w:pPr>
            <w:r w:rsidRPr="00F73EAE">
              <w:rPr>
                <w:rFonts w:cs="Cordia New"/>
                <w:sz w:val="18"/>
                <w:szCs w:val="18"/>
              </w:rPr>
              <w:t>realizzare l’operazione conformemente a quanto definito con le disposizioni attuative richiamate nel bando, fatte salve eventuali varianti e/o deroghe stabilite ai sensi del bando;</w:t>
            </w:r>
          </w:p>
          <w:p w14:paraId="37A914E1" w14:textId="77777777" w:rsidR="00D92851" w:rsidRPr="00F73EAE" w:rsidRDefault="00542BE0" w:rsidP="009F2F3D">
            <w:pPr>
              <w:pStyle w:val="Paragrafoelenco"/>
              <w:numPr>
                <w:ilvl w:val="0"/>
                <w:numId w:val="11"/>
              </w:numPr>
              <w:suppressAutoHyphens w:val="0"/>
              <w:autoSpaceDE w:val="0"/>
              <w:autoSpaceDN w:val="0"/>
              <w:adjustRightInd w:val="0"/>
              <w:ind w:left="461" w:hanging="283"/>
              <w:jc w:val="both"/>
              <w:rPr>
                <w:rFonts w:cs="Cordia New"/>
                <w:sz w:val="18"/>
                <w:szCs w:val="18"/>
              </w:rPr>
            </w:pPr>
            <w:r w:rsidRPr="00F73EAE">
              <w:rPr>
                <w:rFonts w:cs="Cordia New"/>
                <w:sz w:val="18"/>
                <w:szCs w:val="18"/>
              </w:rPr>
              <w:t>fatti salvi i casi di forza maggiore, assicurare la stabilità dell’operazione di investimento oggetto di sostegno per un periodo minimo di tempo ed alle condizioni stabilite dal bando.</w:t>
            </w:r>
          </w:p>
          <w:p w14:paraId="79C504B2" w14:textId="77777777" w:rsidR="009F0B50" w:rsidRPr="00F73EAE" w:rsidRDefault="009F0B50" w:rsidP="009F0B50">
            <w:pPr>
              <w:suppressAutoHyphens w:val="0"/>
              <w:autoSpaceDE w:val="0"/>
              <w:autoSpaceDN w:val="0"/>
              <w:adjustRightInd w:val="0"/>
              <w:jc w:val="both"/>
              <w:rPr>
                <w:rFonts w:cs="Cordia New"/>
                <w:sz w:val="18"/>
                <w:szCs w:val="18"/>
              </w:rPr>
            </w:pPr>
          </w:p>
          <w:p w14:paraId="13148E67" w14:textId="77777777" w:rsidR="009F0B50" w:rsidRPr="00F73EAE" w:rsidRDefault="009F0B50" w:rsidP="009F0B50">
            <w:pPr>
              <w:suppressAutoHyphens w:val="0"/>
              <w:autoSpaceDE w:val="0"/>
              <w:autoSpaceDN w:val="0"/>
              <w:adjustRightInd w:val="0"/>
              <w:jc w:val="both"/>
              <w:rPr>
                <w:rFonts w:cs="Cordia New"/>
                <w:b/>
                <w:bCs/>
                <w:color w:val="000000"/>
                <w:sz w:val="18"/>
                <w:szCs w:val="18"/>
              </w:rPr>
            </w:pPr>
            <w:r w:rsidRPr="00F73EAE">
              <w:rPr>
                <w:rFonts w:cs="Cordia New"/>
                <w:b/>
                <w:bCs/>
                <w:color w:val="000000"/>
                <w:sz w:val="18"/>
                <w:szCs w:val="18"/>
              </w:rPr>
              <w:t>Indirizzi attuativi preliminari</w:t>
            </w:r>
          </w:p>
          <w:p w14:paraId="3AD78197" w14:textId="77777777" w:rsidR="009F0B50" w:rsidRPr="00F73EAE" w:rsidRDefault="009F0B50" w:rsidP="009F0B50">
            <w:pPr>
              <w:suppressAutoHyphens w:val="0"/>
              <w:ind w:left="10" w:hanging="10"/>
              <w:jc w:val="both"/>
              <w:rPr>
                <w:rFonts w:asciiTheme="minorHAnsi" w:eastAsia="Times New Roman" w:hAnsiTheme="minorHAnsi" w:cstheme="minorHAnsi"/>
                <w:sz w:val="18"/>
                <w:szCs w:val="18"/>
                <w:lang w:eastAsia="it-IT"/>
              </w:rPr>
            </w:pPr>
            <w:r w:rsidRPr="00F73EAE">
              <w:rPr>
                <w:rFonts w:asciiTheme="minorHAnsi" w:eastAsia="Times New Roman" w:hAnsiTheme="minorHAnsi" w:cstheme="minorHAnsi"/>
                <w:sz w:val="18"/>
                <w:szCs w:val="18"/>
                <w:lang w:eastAsia="it-IT"/>
              </w:rPr>
              <w:t>Prevedere criteri di selezione e/o di ammissibilità:</w:t>
            </w:r>
          </w:p>
          <w:p w14:paraId="7893475B" w14:textId="77777777" w:rsidR="009F0B50" w:rsidRPr="00F73EAE" w:rsidRDefault="009F0B50" w:rsidP="009F0B50">
            <w:pPr>
              <w:pStyle w:val="Paragrafoelenco"/>
              <w:numPr>
                <w:ilvl w:val="0"/>
                <w:numId w:val="14"/>
              </w:numPr>
              <w:autoSpaceDE w:val="0"/>
              <w:autoSpaceDN w:val="0"/>
              <w:adjustRightInd w:val="0"/>
              <w:ind w:left="315" w:hanging="284"/>
              <w:jc w:val="both"/>
              <w:rPr>
                <w:rFonts w:cstheme="minorHAnsi"/>
                <w:sz w:val="18"/>
                <w:szCs w:val="18"/>
              </w:rPr>
            </w:pPr>
            <w:r w:rsidRPr="00F73EAE">
              <w:rPr>
                <w:rFonts w:cstheme="minorHAnsi"/>
                <w:sz w:val="18"/>
                <w:szCs w:val="18"/>
              </w:rPr>
              <w:t>per evitare effetti secondari alla realizzazione degli interventi aziendali, quali ad esempio:</w:t>
            </w:r>
          </w:p>
          <w:p w14:paraId="45257587" w14:textId="77777777" w:rsidR="009F0B50" w:rsidRPr="00F73EAE" w:rsidRDefault="009F0B50" w:rsidP="009F0B50">
            <w:pPr>
              <w:pStyle w:val="Paragrafoelenco"/>
              <w:numPr>
                <w:ilvl w:val="1"/>
                <w:numId w:val="14"/>
              </w:numPr>
              <w:autoSpaceDE w:val="0"/>
              <w:autoSpaceDN w:val="0"/>
              <w:adjustRightInd w:val="0"/>
              <w:ind w:left="716"/>
              <w:jc w:val="both"/>
              <w:rPr>
                <w:rFonts w:cstheme="minorHAnsi"/>
                <w:sz w:val="18"/>
                <w:szCs w:val="18"/>
              </w:rPr>
            </w:pPr>
            <w:r w:rsidRPr="00F73EAE">
              <w:rPr>
                <w:rFonts w:cstheme="minorHAnsi"/>
                <w:sz w:val="18"/>
                <w:szCs w:val="18"/>
              </w:rPr>
              <w:t>abbandono prati e pascoli</w:t>
            </w:r>
          </w:p>
          <w:p w14:paraId="491AA578" w14:textId="77777777" w:rsidR="009F0B50" w:rsidRPr="00F73EAE" w:rsidRDefault="009F0B50" w:rsidP="009F0B50">
            <w:pPr>
              <w:pStyle w:val="Paragrafoelenco"/>
              <w:numPr>
                <w:ilvl w:val="1"/>
                <w:numId w:val="14"/>
              </w:numPr>
              <w:autoSpaceDE w:val="0"/>
              <w:autoSpaceDN w:val="0"/>
              <w:adjustRightInd w:val="0"/>
              <w:ind w:left="716"/>
              <w:jc w:val="both"/>
              <w:rPr>
                <w:rFonts w:cstheme="minorHAnsi"/>
                <w:sz w:val="18"/>
                <w:szCs w:val="18"/>
              </w:rPr>
            </w:pPr>
            <w:r w:rsidRPr="00F73EAE">
              <w:rPr>
                <w:rFonts w:cstheme="minorHAnsi"/>
                <w:sz w:val="18"/>
                <w:szCs w:val="18"/>
              </w:rPr>
              <w:t>passaggio alla produzione di effluenti non compatibili con le caratteristiche delle superfici aziendali (es: liquame)</w:t>
            </w:r>
          </w:p>
          <w:p w14:paraId="1E4AB5E0" w14:textId="77777777" w:rsidR="009F0B50" w:rsidRPr="00F73EAE" w:rsidRDefault="009F0B50" w:rsidP="009F0B50">
            <w:pPr>
              <w:pStyle w:val="Paragrafoelenco"/>
              <w:numPr>
                <w:ilvl w:val="0"/>
                <w:numId w:val="14"/>
              </w:numPr>
              <w:autoSpaceDE w:val="0"/>
              <w:autoSpaceDN w:val="0"/>
              <w:adjustRightInd w:val="0"/>
              <w:ind w:left="315" w:hanging="284"/>
              <w:jc w:val="both"/>
              <w:rPr>
                <w:rFonts w:cstheme="minorHAnsi"/>
                <w:sz w:val="18"/>
                <w:szCs w:val="18"/>
              </w:rPr>
            </w:pPr>
            <w:r w:rsidRPr="00F73EAE">
              <w:rPr>
                <w:rFonts w:cstheme="minorHAnsi"/>
                <w:sz w:val="18"/>
                <w:szCs w:val="18"/>
              </w:rPr>
              <w:t>per favorire una gestione ambientalmente sostenibile dell'allevamento, quale ad esempio:</w:t>
            </w:r>
          </w:p>
          <w:p w14:paraId="33301E94" w14:textId="77777777" w:rsidR="009F0B50" w:rsidRPr="00F73EAE" w:rsidRDefault="009F0B50" w:rsidP="009F0B50">
            <w:pPr>
              <w:pStyle w:val="Paragrafoelenco"/>
              <w:numPr>
                <w:ilvl w:val="1"/>
                <w:numId w:val="14"/>
              </w:numPr>
              <w:autoSpaceDE w:val="0"/>
              <w:autoSpaceDN w:val="0"/>
              <w:adjustRightInd w:val="0"/>
              <w:ind w:left="716"/>
              <w:jc w:val="both"/>
              <w:rPr>
                <w:rFonts w:cstheme="minorHAnsi"/>
                <w:sz w:val="18"/>
                <w:szCs w:val="18"/>
              </w:rPr>
            </w:pPr>
            <w:r w:rsidRPr="00F73EAE">
              <w:rPr>
                <w:rFonts w:cstheme="minorHAnsi"/>
                <w:sz w:val="18"/>
                <w:szCs w:val="18"/>
              </w:rPr>
              <w:t>l’impiego della pratica dell’alpeggio o del pascolamento, anche del bestiame in lattazione</w:t>
            </w:r>
          </w:p>
          <w:p w14:paraId="5811E330" w14:textId="77777777" w:rsidR="009F0B50" w:rsidRPr="00F73EAE" w:rsidRDefault="009F0B50" w:rsidP="009F0B50">
            <w:pPr>
              <w:pStyle w:val="Paragrafoelenco"/>
              <w:numPr>
                <w:ilvl w:val="1"/>
                <w:numId w:val="14"/>
              </w:numPr>
              <w:autoSpaceDE w:val="0"/>
              <w:autoSpaceDN w:val="0"/>
              <w:adjustRightInd w:val="0"/>
              <w:ind w:left="716"/>
              <w:jc w:val="both"/>
              <w:rPr>
                <w:rFonts w:cstheme="minorHAnsi"/>
                <w:sz w:val="18"/>
                <w:szCs w:val="18"/>
              </w:rPr>
            </w:pPr>
            <w:r w:rsidRPr="00F73EAE">
              <w:rPr>
                <w:rFonts w:cstheme="minorHAnsi"/>
                <w:sz w:val="18"/>
                <w:szCs w:val="18"/>
              </w:rPr>
              <w:t>l’allevamento di razze autoctone o più adatte al pascolo o all’ambiente montano;</w:t>
            </w:r>
          </w:p>
          <w:p w14:paraId="414596F5" w14:textId="77777777" w:rsidR="009F0B50" w:rsidRPr="00F73EAE" w:rsidRDefault="009F0B50" w:rsidP="009F0B50">
            <w:pPr>
              <w:pStyle w:val="Paragrafoelenco"/>
              <w:numPr>
                <w:ilvl w:val="1"/>
                <w:numId w:val="14"/>
              </w:numPr>
              <w:suppressAutoHyphens w:val="0"/>
              <w:autoSpaceDE w:val="0"/>
              <w:autoSpaceDN w:val="0"/>
              <w:adjustRightInd w:val="0"/>
              <w:ind w:left="716"/>
              <w:jc w:val="both"/>
              <w:rPr>
                <w:rFonts w:cs="Cordia New"/>
                <w:color w:val="000000"/>
                <w:sz w:val="18"/>
                <w:szCs w:val="18"/>
              </w:rPr>
            </w:pPr>
            <w:r w:rsidRPr="00F73EAE">
              <w:rPr>
                <w:rFonts w:cstheme="minorHAnsi"/>
                <w:sz w:val="18"/>
                <w:szCs w:val="18"/>
              </w:rPr>
              <w:t>garantire una determinata quantità di foraggio di autoproduzione aziendale</w:t>
            </w:r>
          </w:p>
          <w:p w14:paraId="6944E510" w14:textId="77777777" w:rsidR="009F0B50" w:rsidRPr="00F73EAE" w:rsidRDefault="009F0B50" w:rsidP="009F0B50">
            <w:pPr>
              <w:suppressAutoHyphens w:val="0"/>
              <w:autoSpaceDE w:val="0"/>
              <w:autoSpaceDN w:val="0"/>
              <w:adjustRightInd w:val="0"/>
              <w:jc w:val="both"/>
              <w:rPr>
                <w:rFonts w:cs="Cordia New"/>
                <w:sz w:val="18"/>
                <w:szCs w:val="18"/>
              </w:rPr>
            </w:pPr>
          </w:p>
          <w:p w14:paraId="068A6055" w14:textId="2C68E6AD" w:rsidR="009F0B50" w:rsidRPr="00F73EAE" w:rsidRDefault="009F0B50" w:rsidP="009F0B50">
            <w:pPr>
              <w:suppressAutoHyphens w:val="0"/>
              <w:autoSpaceDE w:val="0"/>
              <w:autoSpaceDN w:val="0"/>
              <w:adjustRightInd w:val="0"/>
              <w:jc w:val="both"/>
              <w:rPr>
                <w:rFonts w:cs="Cordia New"/>
                <w:sz w:val="18"/>
                <w:szCs w:val="18"/>
              </w:rPr>
            </w:pPr>
          </w:p>
        </w:tc>
      </w:tr>
      <w:tr w:rsidR="00542BE0" w:rsidRPr="00F73EAE" w14:paraId="391A38B8" w14:textId="77777777" w:rsidTr="00157A8D">
        <w:tc>
          <w:tcPr>
            <w:tcW w:w="3148" w:type="dxa"/>
            <w:tcBorders>
              <w:top w:val="single" w:sz="4" w:space="0" w:color="00000A"/>
              <w:left w:val="single" w:sz="4" w:space="0" w:color="00000A"/>
              <w:bottom w:val="single" w:sz="4" w:space="0" w:color="00000A"/>
              <w:right w:val="single" w:sz="4" w:space="0" w:color="00000A"/>
            </w:tcBorders>
          </w:tcPr>
          <w:p w14:paraId="254CA6EE" w14:textId="77777777" w:rsidR="00542BE0" w:rsidRPr="00F73EAE" w:rsidRDefault="00542BE0" w:rsidP="00157A8D">
            <w:pPr>
              <w:rPr>
                <w:rFonts w:cs="Cordia New"/>
                <w:b/>
                <w:caps/>
                <w:color w:val="000000"/>
                <w:sz w:val="18"/>
                <w:szCs w:val="18"/>
              </w:rPr>
            </w:pPr>
            <w:r w:rsidRPr="00F73EAE">
              <w:rPr>
                <w:rFonts w:cs="Cordia New"/>
                <w:b/>
                <w:caps/>
                <w:color w:val="000000"/>
                <w:sz w:val="18"/>
                <w:szCs w:val="18"/>
              </w:rPr>
              <w:t>OBBLIGHI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ACCB2F" w14:textId="77777777" w:rsidR="00542BE0" w:rsidRPr="00F73EAE" w:rsidRDefault="00542BE0" w:rsidP="00542BE0">
            <w:pPr>
              <w:pStyle w:val="Paragrafoelenco"/>
              <w:numPr>
                <w:ilvl w:val="0"/>
                <w:numId w:val="12"/>
              </w:numPr>
              <w:suppressAutoHyphens w:val="0"/>
              <w:autoSpaceDE w:val="0"/>
              <w:autoSpaceDN w:val="0"/>
              <w:adjustRightInd w:val="0"/>
              <w:ind w:left="461" w:hanging="283"/>
              <w:jc w:val="both"/>
              <w:rPr>
                <w:rFonts w:cs="Cordia New"/>
                <w:sz w:val="18"/>
                <w:szCs w:val="18"/>
              </w:rPr>
            </w:pPr>
            <w:r w:rsidRPr="00F73EAE">
              <w:rPr>
                <w:rFonts w:cs="Cordia New"/>
                <w:sz w:val="18"/>
                <w:szCs w:val="18"/>
              </w:rPr>
              <w:t>Al fine di corrispondere agli obblighi di informazione, pubblicità e visibilità per le operazioni oggetto di sostegno del FEASR, si applica quanto previsto dal Regolamento di esecuzione (UE) n. 2022/129;</w:t>
            </w:r>
          </w:p>
          <w:p w14:paraId="05867642" w14:textId="77777777" w:rsidR="00542BE0" w:rsidRPr="00F73EAE" w:rsidRDefault="00542BE0" w:rsidP="00542BE0">
            <w:pPr>
              <w:pStyle w:val="Paragrafoelenco"/>
              <w:numPr>
                <w:ilvl w:val="0"/>
                <w:numId w:val="12"/>
              </w:numPr>
              <w:suppressAutoHyphens w:val="0"/>
              <w:autoSpaceDE w:val="0"/>
              <w:autoSpaceDN w:val="0"/>
              <w:adjustRightInd w:val="0"/>
              <w:ind w:left="461" w:hanging="283"/>
              <w:jc w:val="both"/>
              <w:rPr>
                <w:rFonts w:cs="Cordia New"/>
                <w:sz w:val="18"/>
                <w:szCs w:val="18"/>
              </w:rPr>
            </w:pPr>
            <w:r w:rsidRPr="00F73EAE">
              <w:rPr>
                <w:rFonts w:cs="Cordia New"/>
                <w:sz w:val="18"/>
                <w:szCs w:val="18"/>
              </w:rPr>
              <w:t>Nel caso di beneficiari pubblici devono essere rispettate le disposizioni previste in materia di appalti pubblici.</w:t>
            </w:r>
          </w:p>
          <w:p w14:paraId="67FB91EE" w14:textId="77777777" w:rsidR="00D92851" w:rsidRPr="00F73EAE" w:rsidRDefault="00D92851" w:rsidP="00D92851">
            <w:pPr>
              <w:pStyle w:val="Paragrafoelenco"/>
              <w:suppressAutoHyphens w:val="0"/>
              <w:autoSpaceDE w:val="0"/>
              <w:autoSpaceDN w:val="0"/>
              <w:adjustRightInd w:val="0"/>
              <w:ind w:left="461"/>
              <w:jc w:val="both"/>
              <w:rPr>
                <w:rFonts w:cs="Cordia New"/>
                <w:sz w:val="18"/>
                <w:szCs w:val="18"/>
              </w:rPr>
            </w:pPr>
          </w:p>
        </w:tc>
      </w:tr>
      <w:tr w:rsidR="00542BE0" w:rsidRPr="000E4196" w14:paraId="6F2E5E2D" w14:textId="77777777" w:rsidTr="00157A8D">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3DFEBBD7" w14:textId="77777777" w:rsidR="00542BE0" w:rsidRPr="000E4196" w:rsidRDefault="00542BE0" w:rsidP="00157A8D">
            <w:pPr>
              <w:rPr>
                <w:rFonts w:cs="Cordia New"/>
                <w:b/>
                <w:caps/>
                <w:color w:val="000000"/>
                <w:sz w:val="18"/>
                <w:szCs w:val="18"/>
              </w:rPr>
            </w:pPr>
            <w:r w:rsidRPr="000E4196">
              <w:rPr>
                <w:rFonts w:cs="Cordia New"/>
                <w:b/>
                <w:caps/>
                <w:color w:val="000000"/>
                <w:sz w:val="18"/>
                <w:szCs w:val="18"/>
              </w:rPr>
              <w:t>ammissibilita’ delle spese</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6C2F76"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b/>
                <w:bCs/>
                <w:sz w:val="18"/>
                <w:szCs w:val="18"/>
              </w:rPr>
              <w:t>Ammissibilità delle spese</w:t>
            </w:r>
          </w:p>
          <w:p w14:paraId="01F42462" w14:textId="5E3027C6"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 xml:space="preserve">In merito all’ammissibilità delle spese si applica quanto previsto alle Sezioni </w:t>
            </w:r>
            <w:r w:rsidRPr="000E4196">
              <w:rPr>
                <w:rFonts w:asciiTheme="minorHAnsi" w:hAnsiTheme="minorHAnsi" w:cstheme="minorHAnsi"/>
                <w:b/>
                <w:bCs/>
                <w:sz w:val="18"/>
                <w:szCs w:val="18"/>
              </w:rPr>
              <w:t>4.7.1. e 4.7.3</w:t>
            </w:r>
            <w:r w:rsidRPr="000E4196">
              <w:rPr>
                <w:rFonts w:asciiTheme="minorHAnsi" w:hAnsiTheme="minorHAnsi" w:cstheme="minorHAnsi"/>
                <w:sz w:val="18"/>
                <w:szCs w:val="18"/>
              </w:rPr>
              <w:t>, paragrafo 1</w:t>
            </w:r>
            <w:r w:rsidR="000E4196" w:rsidRPr="000E4196">
              <w:rPr>
                <w:rFonts w:asciiTheme="minorHAnsi" w:hAnsiTheme="minorHAnsi" w:cstheme="minorHAnsi"/>
                <w:sz w:val="18"/>
                <w:szCs w:val="18"/>
              </w:rPr>
              <w:t xml:space="preserve"> </w:t>
            </w:r>
            <w:r w:rsidRPr="000E4196">
              <w:rPr>
                <w:rFonts w:asciiTheme="minorHAnsi" w:hAnsiTheme="minorHAnsi" w:cstheme="minorHAnsi"/>
                <w:sz w:val="18"/>
                <w:szCs w:val="18"/>
              </w:rPr>
              <w:t xml:space="preserve">del </w:t>
            </w:r>
            <w:r w:rsidR="000E4196" w:rsidRPr="000E4196">
              <w:rPr>
                <w:rFonts w:asciiTheme="minorHAnsi" w:hAnsiTheme="minorHAnsi" w:cstheme="minorHAnsi"/>
                <w:sz w:val="18"/>
                <w:szCs w:val="18"/>
              </w:rPr>
              <w:t>PSP</w:t>
            </w:r>
          </w:p>
          <w:p w14:paraId="0E247163" w14:textId="77777777" w:rsidR="00591C97" w:rsidRPr="000E4196" w:rsidRDefault="00591C97" w:rsidP="00766268">
            <w:pPr>
              <w:pStyle w:val="Testocommento"/>
              <w:jc w:val="both"/>
              <w:rPr>
                <w:rFonts w:asciiTheme="minorHAnsi" w:hAnsiTheme="minorHAnsi" w:cstheme="minorHAnsi"/>
                <w:sz w:val="18"/>
                <w:szCs w:val="18"/>
              </w:rPr>
            </w:pPr>
          </w:p>
          <w:p w14:paraId="3831D7E1"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b/>
                <w:bCs/>
                <w:sz w:val="18"/>
                <w:szCs w:val="18"/>
              </w:rPr>
              <w:t>1. AMMISSIBILITA' DELLE SPESE AL FEASR</w:t>
            </w:r>
          </w:p>
          <w:p w14:paraId="644023D1" w14:textId="41D79E90"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Fatte salve le operazioni a superfice e/o capo che rientrano nel campo di applicazione degli artt. 70, 71 e 72 del Reg. (UE) n. 2021/2115, le operazioni pagate con importi forfettari ai sensi dell’art. 70, paragrafo</w:t>
            </w:r>
            <w:r w:rsidR="000E4196" w:rsidRPr="000E4196">
              <w:rPr>
                <w:rFonts w:asciiTheme="minorHAnsi" w:hAnsiTheme="minorHAnsi" w:cstheme="minorHAnsi"/>
                <w:sz w:val="18"/>
                <w:szCs w:val="18"/>
              </w:rPr>
              <w:t xml:space="preserve"> </w:t>
            </w:r>
            <w:r w:rsidRPr="000E4196">
              <w:rPr>
                <w:rFonts w:asciiTheme="minorHAnsi" w:hAnsiTheme="minorHAnsi" w:cstheme="minorHAnsi"/>
                <w:sz w:val="18"/>
                <w:szCs w:val="18"/>
              </w:rPr>
              <w:t>8, del citato regolamento, quelle di insediamento che rientrano nell’ambito dell’art. 75 del medesimo regolamento e quelle sostenute attraverso strumenti finanziari, le altre operazioni ricevono un sostegno</w:t>
            </w:r>
            <w:r w:rsidR="000E4196" w:rsidRPr="000E4196">
              <w:rPr>
                <w:rFonts w:asciiTheme="minorHAnsi" w:hAnsiTheme="minorHAnsi" w:cstheme="minorHAnsi"/>
                <w:sz w:val="18"/>
                <w:szCs w:val="18"/>
              </w:rPr>
              <w:t xml:space="preserve"> </w:t>
            </w:r>
            <w:r w:rsidRPr="000E4196">
              <w:rPr>
                <w:rFonts w:asciiTheme="minorHAnsi" w:hAnsiTheme="minorHAnsi" w:cstheme="minorHAnsi"/>
                <w:sz w:val="18"/>
                <w:szCs w:val="18"/>
              </w:rPr>
              <w:t>attraverso le forme di sovvenzione di cui all’articolo 83.1 del Reg. (UE) n. 2021/2115. A queste ultime si</w:t>
            </w:r>
          </w:p>
          <w:p w14:paraId="0BAAE40B"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 xml:space="preserve">applicano i principi comuni di ammissibilità delle spese di seguito indicati. Eventuali specificità relative ai singoli interventi sono descritte nelle rispettive schede di cui alla Sezione 5.3 del presente Piano Strategico. Le Autorità di Gestione, inoltre, possono definire nei provvedimenti attuativi del presente Piano eventuali disposizioni specifiche di ammissibilità delle spese in applicazione dei principi enunciati dalla presente Sezione 4.7.3. </w:t>
            </w:r>
            <w:r w:rsidRPr="000E4196">
              <w:rPr>
                <w:rFonts w:asciiTheme="minorHAnsi" w:hAnsiTheme="minorHAnsi" w:cstheme="minorHAnsi"/>
                <w:b/>
                <w:bCs/>
                <w:sz w:val="18"/>
                <w:szCs w:val="18"/>
              </w:rPr>
              <w:t>In nessun caso tali disposizioni specifiche potranno prevedere limiti più ampi rispetto a quelli comuni mentre, laddove opportuno, potranno essere individuati limiti più stringenti.</w:t>
            </w:r>
          </w:p>
          <w:p w14:paraId="35FB28AD" w14:textId="77777777" w:rsidR="00591C97" w:rsidRPr="000E4196" w:rsidRDefault="00591C97" w:rsidP="00766268">
            <w:pPr>
              <w:pStyle w:val="Testocommento"/>
              <w:jc w:val="both"/>
              <w:rPr>
                <w:rFonts w:asciiTheme="minorHAnsi" w:hAnsiTheme="minorHAnsi" w:cstheme="minorHAnsi"/>
                <w:sz w:val="18"/>
                <w:szCs w:val="18"/>
              </w:rPr>
            </w:pPr>
          </w:p>
          <w:p w14:paraId="7F5454E7"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b/>
                <w:bCs/>
                <w:sz w:val="18"/>
                <w:szCs w:val="18"/>
              </w:rPr>
              <w:t>1.1)</w:t>
            </w:r>
            <w:r w:rsidRPr="000E4196">
              <w:rPr>
                <w:rFonts w:asciiTheme="minorHAnsi" w:hAnsiTheme="minorHAnsi" w:cstheme="minorHAnsi"/>
                <w:b/>
                <w:bCs/>
                <w:sz w:val="18"/>
                <w:szCs w:val="18"/>
              </w:rPr>
              <w:tab/>
              <w:t>Principi generali</w:t>
            </w:r>
          </w:p>
          <w:p w14:paraId="614A1CE0"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Le spese per essere ammissibili devono essere:</w:t>
            </w:r>
          </w:p>
          <w:p w14:paraId="73429A0F" w14:textId="77777777" w:rsidR="00591C97" w:rsidRPr="000E4196" w:rsidRDefault="00591C97" w:rsidP="00766268">
            <w:pPr>
              <w:pStyle w:val="Testocommento"/>
              <w:numPr>
                <w:ilvl w:val="0"/>
                <w:numId w:val="17"/>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imputabili ad un’operazione finanziata ovvero vi deve essere una diretta relazione tra le spese sostenute, le operazioni svolte e gli obiettivi al cui raggiungimento l’intervento concorre;</w:t>
            </w:r>
          </w:p>
          <w:p w14:paraId="5D1D25BD" w14:textId="77777777" w:rsidR="00591C97" w:rsidRPr="000E4196" w:rsidRDefault="00591C97" w:rsidP="00766268">
            <w:pPr>
              <w:pStyle w:val="Testocommento"/>
              <w:numPr>
                <w:ilvl w:val="0"/>
                <w:numId w:val="17"/>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pertinenti rispetto all’operazione ammissibile e risultare conseguenza diretta dell’operazione stessa;</w:t>
            </w:r>
          </w:p>
          <w:p w14:paraId="423D99E7" w14:textId="77777777" w:rsidR="00591C97" w:rsidRPr="000E4196" w:rsidRDefault="00591C97" w:rsidP="00766268">
            <w:pPr>
              <w:pStyle w:val="Testocommento"/>
              <w:numPr>
                <w:ilvl w:val="0"/>
                <w:numId w:val="17"/>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congrue rispetto all’operazione ammissibile e comportare costi commisurati alla dimensione dell’operazione stessa;</w:t>
            </w:r>
          </w:p>
          <w:p w14:paraId="50460F61" w14:textId="77777777" w:rsidR="00591C97" w:rsidRPr="000E4196" w:rsidRDefault="00591C97" w:rsidP="00766268">
            <w:pPr>
              <w:pStyle w:val="Testocommento"/>
              <w:numPr>
                <w:ilvl w:val="0"/>
                <w:numId w:val="17"/>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necessarie per attuare l’operazione oggetto della sovvenzione.</w:t>
            </w:r>
          </w:p>
          <w:p w14:paraId="2AC8DBA0" w14:textId="77777777" w:rsidR="00591C97" w:rsidRPr="000E4196" w:rsidRDefault="00591C97" w:rsidP="00766268">
            <w:pPr>
              <w:pStyle w:val="Testocommento"/>
              <w:jc w:val="both"/>
              <w:rPr>
                <w:rFonts w:asciiTheme="minorHAnsi" w:hAnsiTheme="minorHAnsi" w:cstheme="minorHAnsi"/>
                <w:sz w:val="18"/>
                <w:szCs w:val="18"/>
              </w:rPr>
            </w:pPr>
          </w:p>
          <w:p w14:paraId="769E455D"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I costi, inoltre, devono essere ragionevoli, giustificati e conformi ai principi di sana gestione finanziaria, in particolare in termini di economicità e di efficienza.</w:t>
            </w:r>
          </w:p>
          <w:p w14:paraId="30D8027D" w14:textId="77777777" w:rsidR="00591C97" w:rsidRPr="000E4196" w:rsidRDefault="00591C97" w:rsidP="00766268">
            <w:pPr>
              <w:pStyle w:val="Testocommento"/>
              <w:jc w:val="both"/>
              <w:rPr>
                <w:rFonts w:asciiTheme="minorHAnsi" w:hAnsiTheme="minorHAnsi" w:cstheme="minorHAnsi"/>
                <w:sz w:val="18"/>
                <w:szCs w:val="18"/>
              </w:rPr>
            </w:pPr>
          </w:p>
          <w:p w14:paraId="69E43911"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b/>
                <w:bCs/>
                <w:sz w:val="18"/>
                <w:szCs w:val="18"/>
              </w:rPr>
              <w:t>1.2) Principi in merito alla vigenza temporale dell’ammissibilità delle spese</w:t>
            </w:r>
          </w:p>
          <w:p w14:paraId="736E4233"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Sono ammissibili al sostegno:</w:t>
            </w:r>
          </w:p>
          <w:p w14:paraId="67EE967C" w14:textId="77777777" w:rsidR="00591C97" w:rsidRPr="000E4196" w:rsidRDefault="00591C97" w:rsidP="00766268">
            <w:pPr>
              <w:pStyle w:val="Testocommento"/>
              <w:numPr>
                <w:ilvl w:val="0"/>
                <w:numId w:val="18"/>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 xml:space="preserve">le spese sostenute dai beneficiari dopo la presentazione di una domanda di sostegno oppure dopo l’approvazione della </w:t>
            </w:r>
            <w:proofErr w:type="gramStart"/>
            <w:r w:rsidRPr="000E4196">
              <w:rPr>
                <w:rFonts w:asciiTheme="minorHAnsi" w:hAnsiTheme="minorHAnsi" w:cstheme="minorHAnsi"/>
                <w:sz w:val="18"/>
                <w:szCs w:val="18"/>
              </w:rPr>
              <w:t>predetta</w:t>
            </w:r>
            <w:proofErr w:type="gramEnd"/>
            <w:r w:rsidRPr="000E4196">
              <w:rPr>
                <w:rFonts w:asciiTheme="minorHAnsi" w:hAnsiTheme="minorHAnsi" w:cstheme="minorHAnsi"/>
                <w:sz w:val="18"/>
                <w:szCs w:val="18"/>
              </w:rPr>
              <w:t xml:space="preserve"> domanda da parte dell’Autorità di Gestione competente</w:t>
            </w:r>
          </w:p>
          <w:p w14:paraId="47100BE8" w14:textId="77777777" w:rsidR="00591C97" w:rsidRPr="000E4196" w:rsidRDefault="00591C97" w:rsidP="00766268">
            <w:pPr>
              <w:pStyle w:val="Testocommento"/>
              <w:numPr>
                <w:ilvl w:val="0"/>
                <w:numId w:val="18"/>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le spese quietanzate prima della scadenza dei termini per la realizzazione fisica e finanziaria dell’operazione. in ogni caso non sono ammissibili spese sostenute dai beneficiari antecedentemente alla data del 1° gennaio 2023 o sostenute dai beneficiari e pagate da un organismo pagatore oltre la data del 31 dicembre 2029.</w:t>
            </w:r>
          </w:p>
          <w:p w14:paraId="4DA59C98" w14:textId="77777777" w:rsidR="00591C97" w:rsidRPr="000E4196" w:rsidRDefault="00591C97" w:rsidP="00766268">
            <w:pPr>
              <w:pStyle w:val="Testocommento"/>
              <w:jc w:val="both"/>
              <w:rPr>
                <w:rFonts w:asciiTheme="minorHAnsi" w:hAnsiTheme="minorHAnsi" w:cstheme="minorHAnsi"/>
                <w:sz w:val="18"/>
                <w:szCs w:val="18"/>
              </w:rPr>
            </w:pPr>
          </w:p>
          <w:p w14:paraId="657560D6"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Il punto a) non si applica:</w:t>
            </w:r>
          </w:p>
          <w:p w14:paraId="6310E7FA" w14:textId="77777777" w:rsidR="00591C97" w:rsidRPr="000E4196" w:rsidRDefault="00591C97" w:rsidP="00766268">
            <w:pPr>
              <w:pStyle w:val="Testocommento"/>
              <w:jc w:val="both"/>
              <w:rPr>
                <w:rFonts w:asciiTheme="minorHAnsi" w:hAnsiTheme="minorHAnsi" w:cstheme="minorHAnsi"/>
                <w:sz w:val="18"/>
                <w:szCs w:val="18"/>
              </w:rPr>
            </w:pPr>
          </w:p>
          <w:p w14:paraId="1AA053CA" w14:textId="77777777" w:rsidR="00591C97" w:rsidRPr="000E4196" w:rsidRDefault="00591C97" w:rsidP="00766268">
            <w:pPr>
              <w:pStyle w:val="Testocommento"/>
              <w:numPr>
                <w:ilvl w:val="0"/>
                <w:numId w:val="19"/>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alle spese connesse a misure di emergenza dovute a calamità naturali, eventi catastrofici, avversità atmosferiche o cambiamenti bruschi e significativi delle condizioni socioeconomiche, che sono ammissibili dalla data in cui si è verificato l’evento, anche quando l’ammissibilità delle spese derivi da una modifica del PSN;</w:t>
            </w:r>
          </w:p>
          <w:p w14:paraId="13BB2A6D" w14:textId="77777777" w:rsidR="00591C97" w:rsidRPr="000E4196" w:rsidRDefault="00591C97" w:rsidP="00766268">
            <w:pPr>
              <w:pStyle w:val="Testocommento"/>
              <w:numPr>
                <w:ilvl w:val="0"/>
                <w:numId w:val="19"/>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alle spese generali relative a interventi di investimento (art. 73 e 74 reg. UE 2115/2021) effettuate sino a 24 mesi prima della presentazione della domanda di sostegno e connesse alla progettazione dell’intervento proposto, inclusi gli studi di fattibilità,</w:t>
            </w:r>
          </w:p>
          <w:p w14:paraId="0E575A5D" w14:textId="77777777" w:rsidR="00591C97" w:rsidRPr="000E4196" w:rsidRDefault="00591C97" w:rsidP="00766268">
            <w:pPr>
              <w:pStyle w:val="Testocommento"/>
              <w:numPr>
                <w:ilvl w:val="0"/>
                <w:numId w:val="19"/>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alle spese di supporto preparatorio Leader: sostegno alle strategie di sviluppo locale, e spese di preparazione delle attività di cooperazione leader.</w:t>
            </w:r>
          </w:p>
          <w:p w14:paraId="48324F31" w14:textId="77777777" w:rsidR="00591C97" w:rsidRPr="000E4196" w:rsidRDefault="00591C97" w:rsidP="00766268">
            <w:pPr>
              <w:pStyle w:val="Testocommento"/>
              <w:jc w:val="both"/>
              <w:rPr>
                <w:rFonts w:asciiTheme="minorHAnsi" w:hAnsiTheme="minorHAnsi" w:cstheme="minorHAnsi"/>
                <w:sz w:val="18"/>
                <w:szCs w:val="18"/>
              </w:rPr>
            </w:pPr>
          </w:p>
          <w:p w14:paraId="4D14E77D"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b/>
                <w:bCs/>
                <w:sz w:val="18"/>
                <w:szCs w:val="18"/>
              </w:rPr>
              <w:t>1.3) Principi in merito all’ammissibilità delle spese per operazioni di investimento (art. 73 e 74 del reg. UE 2115/2021)</w:t>
            </w:r>
          </w:p>
          <w:p w14:paraId="36017456" w14:textId="77777777" w:rsidR="00591C97" w:rsidRPr="000E4196" w:rsidRDefault="00591C97" w:rsidP="00766268">
            <w:pPr>
              <w:pStyle w:val="Testocommento"/>
              <w:jc w:val="both"/>
              <w:rPr>
                <w:rFonts w:asciiTheme="minorHAnsi" w:hAnsiTheme="minorHAnsi" w:cstheme="minorHAnsi"/>
                <w:sz w:val="18"/>
                <w:szCs w:val="18"/>
              </w:rPr>
            </w:pPr>
          </w:p>
          <w:p w14:paraId="70D8DD7B"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Fatto salvo quanto definito nella Sezione 4.7.1 del PSP, le spese ammissibili per operazioni di investimento sono limitate alle seguenti categorie:</w:t>
            </w:r>
          </w:p>
          <w:p w14:paraId="4AB5BA82" w14:textId="77777777" w:rsidR="00591C97" w:rsidRPr="000E4196" w:rsidRDefault="00591C97" w:rsidP="00766268">
            <w:pPr>
              <w:pStyle w:val="Testocommento"/>
              <w:jc w:val="both"/>
              <w:rPr>
                <w:rFonts w:asciiTheme="minorHAnsi" w:hAnsiTheme="minorHAnsi" w:cstheme="minorHAnsi"/>
                <w:sz w:val="18"/>
                <w:szCs w:val="18"/>
              </w:rPr>
            </w:pPr>
          </w:p>
          <w:p w14:paraId="38C0ECC3" w14:textId="77777777" w:rsidR="00591C97" w:rsidRPr="000E4196" w:rsidRDefault="00591C97" w:rsidP="00766268">
            <w:pPr>
              <w:pStyle w:val="Testocommento"/>
              <w:numPr>
                <w:ilvl w:val="0"/>
                <w:numId w:val="20"/>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Costruzione, acquisizione, incluso il leasing, o miglioramento, ristrutturazione, recupero e ampliamento di beni immobili e relative pertinenze, incluse le opere di miglioramento fondiario;</w:t>
            </w:r>
          </w:p>
          <w:p w14:paraId="5C47BF04" w14:textId="77777777" w:rsidR="00591C97" w:rsidRPr="000E4196" w:rsidRDefault="00591C97" w:rsidP="00766268">
            <w:pPr>
              <w:pStyle w:val="Testocommento"/>
              <w:numPr>
                <w:ilvl w:val="0"/>
                <w:numId w:val="20"/>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Acquisto o leasing di nuovi macchinari, impianti, attrezzature ed allestimenti, inclusa la messa in opera;</w:t>
            </w:r>
          </w:p>
          <w:p w14:paraId="4777F5E9" w14:textId="77777777" w:rsidR="00591C97" w:rsidRPr="000E4196" w:rsidRDefault="00591C97" w:rsidP="00766268">
            <w:pPr>
              <w:pStyle w:val="Testocommento"/>
              <w:numPr>
                <w:ilvl w:val="0"/>
                <w:numId w:val="20"/>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Spese generali collegate alle spese di cui ai punti a) e b);</w:t>
            </w:r>
          </w:p>
          <w:p w14:paraId="6021D657" w14:textId="77777777" w:rsidR="00591C97" w:rsidRPr="000E4196" w:rsidRDefault="00591C97" w:rsidP="00766268">
            <w:pPr>
              <w:pStyle w:val="Testocommento"/>
              <w:numPr>
                <w:ilvl w:val="0"/>
                <w:numId w:val="20"/>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I seguenti investimenti immateriali: acquisizione o sviluppo di programmi informatici e acquisizione di brevetti, licenze, diritti d'autore, marchi commerciali;</w:t>
            </w:r>
          </w:p>
          <w:p w14:paraId="0D28BAA0" w14:textId="77777777" w:rsidR="00591C97" w:rsidRPr="000E4196" w:rsidRDefault="00591C97" w:rsidP="00766268">
            <w:pPr>
              <w:pStyle w:val="Testocommento"/>
              <w:jc w:val="both"/>
              <w:rPr>
                <w:rFonts w:asciiTheme="minorHAnsi" w:hAnsiTheme="minorHAnsi" w:cstheme="minorHAnsi"/>
                <w:sz w:val="18"/>
                <w:szCs w:val="18"/>
              </w:rPr>
            </w:pPr>
          </w:p>
          <w:p w14:paraId="6E8C38A1"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Con riferimento agli investimenti. le spese di ammortamento si possono considerare spese ammissibili alle seguenti condizioni:</w:t>
            </w:r>
          </w:p>
          <w:p w14:paraId="146574A6" w14:textId="77777777" w:rsidR="00591C97" w:rsidRPr="000E4196" w:rsidRDefault="00591C97" w:rsidP="00766268">
            <w:pPr>
              <w:pStyle w:val="Testocommento"/>
              <w:numPr>
                <w:ilvl w:val="0"/>
                <w:numId w:val="21"/>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l'importo della spesa sia debitamente giustificato da documenti con un valore probatorio equivalente alle fatture;</w:t>
            </w:r>
          </w:p>
          <w:p w14:paraId="1338B709" w14:textId="77777777" w:rsidR="00591C97" w:rsidRPr="000E4196" w:rsidRDefault="00591C97" w:rsidP="00766268">
            <w:pPr>
              <w:pStyle w:val="Testocommento"/>
              <w:numPr>
                <w:ilvl w:val="0"/>
                <w:numId w:val="21"/>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i costi si riferiscono esclusivamente al periodo di sostegno all'operazione;</w:t>
            </w:r>
          </w:p>
          <w:p w14:paraId="01D286A0" w14:textId="77777777" w:rsidR="00591C97" w:rsidRPr="000E4196" w:rsidRDefault="00591C97" w:rsidP="00766268">
            <w:pPr>
              <w:pStyle w:val="Testocommento"/>
              <w:numPr>
                <w:ilvl w:val="0"/>
                <w:numId w:val="21"/>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all'acquisto dei beni ammortizzati non hanno contribuito sovvenzioni pubbliche.</w:t>
            </w:r>
          </w:p>
          <w:p w14:paraId="04835E01" w14:textId="77777777" w:rsidR="00591C97" w:rsidRPr="000E4196" w:rsidRDefault="00591C97" w:rsidP="00766268">
            <w:pPr>
              <w:pStyle w:val="Testocommento"/>
              <w:jc w:val="both"/>
              <w:rPr>
                <w:rFonts w:asciiTheme="minorHAnsi" w:hAnsiTheme="minorHAnsi" w:cstheme="minorHAnsi"/>
                <w:sz w:val="18"/>
                <w:szCs w:val="18"/>
              </w:rPr>
            </w:pPr>
          </w:p>
          <w:p w14:paraId="7E4B7E47" w14:textId="73645F2E"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Le disposizioni alla presente sezione 1.3 si applicano anche alle operazioni che prevedono spese di investimento, incluse negli interventi di cooperazione di cui all’art. 77 del Reg. (UE) 2021/2115, nel caso</w:t>
            </w:r>
            <w:r w:rsidR="00766268">
              <w:rPr>
                <w:rFonts w:asciiTheme="minorHAnsi" w:hAnsiTheme="minorHAnsi" w:cstheme="minorHAnsi"/>
                <w:sz w:val="18"/>
                <w:szCs w:val="18"/>
              </w:rPr>
              <w:t xml:space="preserve"> </w:t>
            </w:r>
            <w:r w:rsidRPr="000E4196">
              <w:rPr>
                <w:rFonts w:asciiTheme="minorHAnsi" w:hAnsiTheme="minorHAnsi" w:cstheme="minorHAnsi"/>
                <w:sz w:val="18"/>
                <w:szCs w:val="18"/>
              </w:rPr>
              <w:t>in cui il sostegno sia erogato sotto forma di importo globale ai sensi dell’art. 77.4, secondo capoverso, del Reg. (UE) 2021/2115.</w:t>
            </w:r>
          </w:p>
          <w:p w14:paraId="31387862" w14:textId="77777777" w:rsidR="00591C97" w:rsidRPr="000E4196" w:rsidRDefault="00591C97" w:rsidP="00766268">
            <w:pPr>
              <w:pStyle w:val="Testocommento"/>
              <w:jc w:val="both"/>
              <w:rPr>
                <w:rFonts w:asciiTheme="minorHAnsi" w:hAnsiTheme="minorHAnsi" w:cstheme="minorHAnsi"/>
                <w:sz w:val="18"/>
                <w:szCs w:val="18"/>
              </w:rPr>
            </w:pPr>
          </w:p>
          <w:p w14:paraId="5E6F148D"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b/>
                <w:bCs/>
                <w:sz w:val="18"/>
                <w:szCs w:val="18"/>
              </w:rPr>
              <w:t>1.4) Principi in merito all’ammissibilità delle spese di gestione</w:t>
            </w:r>
          </w:p>
          <w:p w14:paraId="667453F7"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Per gli interventi che prevedono il sostegno a spese di gestione (art. 77 e 78 e, parzialmente, art. 70 del</w:t>
            </w:r>
          </w:p>
          <w:p w14:paraId="17C61668"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reg. UE 2115/2021), le stesse sono ammissibili limitatamente alle seguenti categorie:</w:t>
            </w:r>
          </w:p>
          <w:p w14:paraId="255647EF" w14:textId="77777777" w:rsidR="00591C97" w:rsidRPr="000E4196" w:rsidRDefault="00591C97" w:rsidP="00766268">
            <w:pPr>
              <w:pStyle w:val="Testocommento"/>
              <w:jc w:val="both"/>
              <w:rPr>
                <w:rFonts w:asciiTheme="minorHAnsi" w:hAnsiTheme="minorHAnsi" w:cstheme="minorHAnsi"/>
                <w:sz w:val="18"/>
                <w:szCs w:val="18"/>
              </w:rPr>
            </w:pPr>
          </w:p>
          <w:p w14:paraId="7A125F7B"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1. spese di funzionamento;</w:t>
            </w:r>
          </w:p>
          <w:p w14:paraId="2DE5F2B6"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2. spese di personale;</w:t>
            </w:r>
          </w:p>
          <w:p w14:paraId="699D01DD"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3. spese di formazione e consulenza;</w:t>
            </w:r>
          </w:p>
          <w:p w14:paraId="475D5BA5"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4. spese di pubbliche relazioni;</w:t>
            </w:r>
          </w:p>
          <w:p w14:paraId="6391930B"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5. spese finanziarie;</w:t>
            </w:r>
          </w:p>
          <w:p w14:paraId="62C2FF7C"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6. spese di rete;</w:t>
            </w:r>
          </w:p>
          <w:p w14:paraId="6DD026DD"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7. spese di ammortamento, sulla base d quanto specificato nella sezione 1.3.</w:t>
            </w:r>
          </w:p>
          <w:p w14:paraId="656FDEEC" w14:textId="77777777" w:rsidR="00591C97" w:rsidRPr="000E4196" w:rsidRDefault="00591C97" w:rsidP="00766268">
            <w:pPr>
              <w:pStyle w:val="Testocommento"/>
              <w:jc w:val="both"/>
              <w:rPr>
                <w:rFonts w:asciiTheme="minorHAnsi" w:hAnsiTheme="minorHAnsi" w:cstheme="minorHAnsi"/>
                <w:sz w:val="18"/>
                <w:szCs w:val="18"/>
              </w:rPr>
            </w:pPr>
          </w:p>
          <w:p w14:paraId="0FC800A5"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b/>
                <w:bCs/>
                <w:sz w:val="18"/>
                <w:szCs w:val="18"/>
              </w:rPr>
              <w:t>1.5) Ammissibilità di Studi e Piani</w:t>
            </w:r>
          </w:p>
          <w:p w14:paraId="4E901166" w14:textId="59450D3B"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Gli studi e i piani di sviluppo e/o di gestione (es. piani di sviluppo di comuni e villaggi, piani di protezione</w:t>
            </w:r>
            <w:r w:rsidR="00766268">
              <w:rPr>
                <w:rFonts w:asciiTheme="minorHAnsi" w:hAnsiTheme="minorHAnsi" w:cstheme="minorHAnsi"/>
                <w:sz w:val="18"/>
                <w:szCs w:val="18"/>
              </w:rPr>
              <w:t xml:space="preserve"> </w:t>
            </w:r>
            <w:r w:rsidRPr="000E4196">
              <w:rPr>
                <w:rFonts w:asciiTheme="minorHAnsi" w:hAnsiTheme="minorHAnsi" w:cstheme="minorHAnsi"/>
                <w:sz w:val="18"/>
                <w:szCs w:val="18"/>
              </w:rPr>
              <w:t>e gestione relativi a siti Natura 2000 e ad alto valore naturalistico, Piani di gestione forestali) sono</w:t>
            </w:r>
            <w:r w:rsidR="00766268">
              <w:rPr>
                <w:rFonts w:asciiTheme="minorHAnsi" w:hAnsiTheme="minorHAnsi" w:cstheme="minorHAnsi"/>
                <w:sz w:val="18"/>
                <w:szCs w:val="18"/>
              </w:rPr>
              <w:t xml:space="preserve"> </w:t>
            </w:r>
            <w:r w:rsidRPr="000E4196">
              <w:rPr>
                <w:rFonts w:asciiTheme="minorHAnsi" w:hAnsiTheme="minorHAnsi" w:cstheme="minorHAnsi"/>
                <w:sz w:val="18"/>
                <w:szCs w:val="18"/>
              </w:rPr>
              <w:t>ammissibili solo se correlati a uno specifico intervento del Piano strategico o agli obiettivi specifici dello</w:t>
            </w:r>
            <w:r w:rsidR="00766268">
              <w:rPr>
                <w:rFonts w:asciiTheme="minorHAnsi" w:hAnsiTheme="minorHAnsi" w:cstheme="minorHAnsi"/>
                <w:sz w:val="18"/>
                <w:szCs w:val="18"/>
              </w:rPr>
              <w:t xml:space="preserve"> </w:t>
            </w:r>
            <w:r w:rsidRPr="000E4196">
              <w:rPr>
                <w:rFonts w:asciiTheme="minorHAnsi" w:hAnsiTheme="minorHAnsi" w:cstheme="minorHAnsi"/>
                <w:sz w:val="18"/>
                <w:szCs w:val="18"/>
              </w:rPr>
              <w:t>stesso.</w:t>
            </w:r>
          </w:p>
          <w:p w14:paraId="07F85A50"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Gli stessi, inoltre, possono ricevere un sostegno finanziario in una delle seguenti forme:</w:t>
            </w:r>
          </w:p>
          <w:p w14:paraId="5DAD63E3" w14:textId="77777777" w:rsidR="00591C97" w:rsidRPr="000E4196" w:rsidRDefault="00591C97" w:rsidP="00766268">
            <w:pPr>
              <w:pStyle w:val="Testocommento"/>
              <w:jc w:val="both"/>
              <w:rPr>
                <w:rFonts w:asciiTheme="minorHAnsi" w:hAnsiTheme="minorHAnsi" w:cstheme="minorHAnsi"/>
                <w:sz w:val="18"/>
                <w:szCs w:val="18"/>
              </w:rPr>
            </w:pPr>
          </w:p>
          <w:p w14:paraId="5FDDD77A"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1. nell’ambito di un intervento di investimento di cui all’art. 73 e 74 del Reg. (UE) n. 2021/2115, sia come parte di una operazione che preveda investimenti sia come operazione a sé stante;</w:t>
            </w:r>
          </w:p>
          <w:p w14:paraId="5CA03F42"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2. nell’ambito di interventi per lo “Scambio di conoscenze e la diffusione dell’informazione” di cui all’articolo 78 del Reg. (UE) n. 2021/2115, laddove pertinenti (es. studi connessi ad azioni di sensibilizzazione ambientale).</w:t>
            </w:r>
          </w:p>
          <w:p w14:paraId="0AA79BF3" w14:textId="77777777" w:rsidR="00591C97" w:rsidRPr="000E4196" w:rsidRDefault="00591C97" w:rsidP="00766268">
            <w:pPr>
              <w:pStyle w:val="Testocommento"/>
              <w:jc w:val="both"/>
              <w:rPr>
                <w:rFonts w:asciiTheme="minorHAnsi" w:hAnsiTheme="minorHAnsi" w:cstheme="minorHAnsi"/>
                <w:sz w:val="18"/>
                <w:szCs w:val="18"/>
              </w:rPr>
            </w:pPr>
          </w:p>
          <w:p w14:paraId="5B166C01"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b/>
                <w:bCs/>
                <w:sz w:val="18"/>
                <w:szCs w:val="18"/>
              </w:rPr>
              <w:t>1.6) Contributi in natura</w:t>
            </w:r>
          </w:p>
          <w:p w14:paraId="063A3B15"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I contributi in natura senza pagamento in denaro giustificato da fatture o documenti aventi forza probatoria equivalente possono essere considerati ammissibili esclusivamente per interventi di investimento (art. 73 e 74 del Reg. (UE) n. 2021/2115) che prevedano operazioni agronomiche e forestali.</w:t>
            </w:r>
          </w:p>
          <w:p w14:paraId="02F94A82" w14:textId="77777777" w:rsidR="00591C97" w:rsidRPr="000E4196" w:rsidRDefault="00591C97" w:rsidP="00766268">
            <w:pPr>
              <w:pStyle w:val="Testocommento"/>
              <w:jc w:val="both"/>
              <w:rPr>
                <w:rFonts w:asciiTheme="minorHAnsi" w:hAnsiTheme="minorHAnsi" w:cstheme="minorHAnsi"/>
                <w:sz w:val="18"/>
                <w:szCs w:val="18"/>
              </w:rPr>
            </w:pPr>
          </w:p>
          <w:p w14:paraId="30AC0158"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In tal caso, comunque, si applicano le seguenti condizioni:</w:t>
            </w:r>
          </w:p>
          <w:p w14:paraId="51BC5593" w14:textId="77777777" w:rsidR="00591C97" w:rsidRPr="000E4196" w:rsidRDefault="00591C97" w:rsidP="00766268">
            <w:pPr>
              <w:pStyle w:val="Testocommento"/>
              <w:jc w:val="both"/>
              <w:rPr>
                <w:rFonts w:asciiTheme="minorHAnsi" w:hAnsiTheme="minorHAnsi" w:cstheme="minorHAnsi"/>
                <w:sz w:val="18"/>
                <w:szCs w:val="18"/>
              </w:rPr>
            </w:pPr>
          </w:p>
          <w:p w14:paraId="412BD99F" w14:textId="77777777" w:rsidR="00591C97" w:rsidRPr="000E4196" w:rsidRDefault="00591C97" w:rsidP="00766268">
            <w:pPr>
              <w:pStyle w:val="Testocommento"/>
              <w:numPr>
                <w:ilvl w:val="0"/>
                <w:numId w:val="22"/>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i contributi consistono in prestazioni volontarie non retribuite da parte del beneficiario e/o da membri della sua famiglia ovvero nell’utilizzo di beni di provenienza aziendale per la realizzazione degli investimenti;</w:t>
            </w:r>
          </w:p>
          <w:p w14:paraId="4A486DD8" w14:textId="77777777" w:rsidR="00591C97" w:rsidRPr="000E4196" w:rsidRDefault="00591C97" w:rsidP="00766268">
            <w:pPr>
              <w:pStyle w:val="Testocommento"/>
              <w:numPr>
                <w:ilvl w:val="0"/>
                <w:numId w:val="22"/>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il valore e la fornitura dei contributi possono essere valutati e verificati in modo indipendente;</w:t>
            </w:r>
          </w:p>
          <w:p w14:paraId="57AAE370" w14:textId="77777777" w:rsidR="00591C97" w:rsidRPr="000E4196" w:rsidRDefault="00591C97" w:rsidP="00766268">
            <w:pPr>
              <w:pStyle w:val="Testocommento"/>
              <w:numPr>
                <w:ilvl w:val="0"/>
                <w:numId w:val="22"/>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il valore prestazioni volontarie non retribuito è determinato sulla base del tempo impiegato e della tariffa oraria e giornaliera per prestazioni equivalenti rispetto al prezzario di riferimento e alla presenza di sufficienti garanzie circa la capacità di svolgimento e l’effettiva esecuzione delle prestazioni da parte del beneficiario e/o da membri della sua famiglia. Il valore dell’utilizzo dei beni aziendali è basato sull’utilizzo dei prezziari regionali di riferimento e da sufficienti garanzie circa la effettiva disponibilità in azienda degli stessi.</w:t>
            </w:r>
          </w:p>
          <w:p w14:paraId="51E43613" w14:textId="77777777" w:rsidR="00591C97" w:rsidRPr="000E4196" w:rsidRDefault="00591C97" w:rsidP="00766268">
            <w:pPr>
              <w:pStyle w:val="Testocommento"/>
              <w:numPr>
                <w:ilvl w:val="0"/>
                <w:numId w:val="22"/>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 xml:space="preserve">non sono riconosciute le prestazioni volontarie non retribuite nella realizzazione di opere edili fatte salve situazioni specifiche definite dalle </w:t>
            </w:r>
            <w:proofErr w:type="spellStart"/>
            <w:r w:rsidRPr="000E4196">
              <w:rPr>
                <w:rFonts w:asciiTheme="minorHAnsi" w:hAnsiTheme="minorHAnsi" w:cstheme="minorHAnsi"/>
                <w:sz w:val="18"/>
                <w:szCs w:val="18"/>
              </w:rPr>
              <w:t>AdG</w:t>
            </w:r>
            <w:proofErr w:type="spellEnd"/>
            <w:r w:rsidRPr="000E4196">
              <w:rPr>
                <w:rFonts w:asciiTheme="minorHAnsi" w:hAnsiTheme="minorHAnsi" w:cstheme="minorHAnsi"/>
                <w:sz w:val="18"/>
                <w:szCs w:val="18"/>
              </w:rPr>
              <w:t xml:space="preserve"> regionali nei documenti attuativi del presente Piano.</w:t>
            </w:r>
          </w:p>
          <w:p w14:paraId="3AFB5071" w14:textId="77777777" w:rsidR="00591C97" w:rsidRPr="000E4196" w:rsidRDefault="00591C97" w:rsidP="00766268">
            <w:pPr>
              <w:pStyle w:val="Testocommento"/>
              <w:numPr>
                <w:ilvl w:val="0"/>
                <w:numId w:val="22"/>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il contributo pubblico di una operazione comprendente contributi in natura non può superare il totale della spesa massima ammissibile alla fine dell’operazione, ovvero la spesa accertata, decurtata del contributo in natura.</w:t>
            </w:r>
          </w:p>
          <w:p w14:paraId="5649DB36" w14:textId="77777777" w:rsidR="00591C97" w:rsidRPr="000E4196" w:rsidRDefault="00591C97" w:rsidP="00766268">
            <w:pPr>
              <w:pStyle w:val="Testocommento"/>
              <w:jc w:val="both"/>
              <w:rPr>
                <w:rFonts w:asciiTheme="minorHAnsi" w:hAnsiTheme="minorHAnsi" w:cstheme="minorHAnsi"/>
                <w:sz w:val="18"/>
                <w:szCs w:val="18"/>
              </w:rPr>
            </w:pPr>
          </w:p>
          <w:p w14:paraId="6A6B907D"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Le disposizioni alla presente sezione 1.6 si applicano anche alle operazioni che prevedono spese di investimento, incluse negli interventi di cooperazione di cui all’art. 77 del Reg. (UE) 2021/2115, nel caso in cui il sostegno sia erogato sotto forma di importo globale ai sensi dell’art. 77.4, secondo capoverso, del Reg. (UE) 2021/2115.</w:t>
            </w:r>
          </w:p>
          <w:p w14:paraId="3B92FE80" w14:textId="77777777" w:rsidR="00591C97" w:rsidRPr="000E4196" w:rsidRDefault="00591C97" w:rsidP="00766268">
            <w:pPr>
              <w:pStyle w:val="Testocommento"/>
              <w:jc w:val="both"/>
              <w:rPr>
                <w:rFonts w:asciiTheme="minorHAnsi" w:hAnsiTheme="minorHAnsi" w:cstheme="minorHAnsi"/>
                <w:sz w:val="18"/>
                <w:szCs w:val="18"/>
              </w:rPr>
            </w:pPr>
          </w:p>
          <w:p w14:paraId="113A4E58"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b/>
                <w:bCs/>
                <w:sz w:val="18"/>
                <w:szCs w:val="18"/>
              </w:rPr>
              <w:t>1.7) Imposta sul valore aggiunto (IVA) e altre imposte e tasse</w:t>
            </w:r>
          </w:p>
          <w:p w14:paraId="04DC3148" w14:textId="77777777" w:rsidR="00591C97" w:rsidRPr="00766268" w:rsidRDefault="00591C97" w:rsidP="00766268">
            <w:pPr>
              <w:pStyle w:val="Testocommento"/>
              <w:jc w:val="both"/>
              <w:rPr>
                <w:rFonts w:asciiTheme="minorHAnsi" w:hAnsiTheme="minorHAnsi" w:cstheme="minorHAnsi"/>
                <w:sz w:val="18"/>
                <w:szCs w:val="18"/>
                <w:u w:val="single"/>
              </w:rPr>
            </w:pPr>
            <w:r w:rsidRPr="00766268">
              <w:rPr>
                <w:rFonts w:asciiTheme="minorHAnsi" w:hAnsiTheme="minorHAnsi" w:cstheme="minorHAnsi"/>
                <w:sz w:val="18"/>
                <w:szCs w:val="18"/>
                <w:u w:val="single"/>
              </w:rPr>
              <w:t>Non è ammissibile a contributo l’imposta sul valore aggiunto (IVA).</w:t>
            </w:r>
          </w:p>
          <w:p w14:paraId="0E5B4A30"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È prevista una deroga nel caso in cui il sostegno sia erogato tramite strumenti finanziari.</w:t>
            </w:r>
          </w:p>
          <w:p w14:paraId="78005F8B" w14:textId="2BEEFD79"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L’imposta di registro, se afferente a un’operazione finanziata, costituisce spesa</w:t>
            </w:r>
            <w:r w:rsidR="000E4196" w:rsidRPr="000E4196">
              <w:rPr>
                <w:rFonts w:asciiTheme="minorHAnsi" w:hAnsiTheme="minorHAnsi" w:cstheme="minorHAnsi"/>
                <w:sz w:val="18"/>
                <w:szCs w:val="18"/>
              </w:rPr>
              <w:t xml:space="preserve"> </w:t>
            </w:r>
            <w:r w:rsidRPr="000E4196">
              <w:rPr>
                <w:rFonts w:asciiTheme="minorHAnsi" w:hAnsiTheme="minorHAnsi" w:cstheme="minorHAnsi"/>
                <w:sz w:val="18"/>
                <w:szCs w:val="18"/>
              </w:rPr>
              <w:t>ammissibile. Ogni altro</w:t>
            </w:r>
            <w:r w:rsidR="000E4196" w:rsidRPr="000E4196">
              <w:rPr>
                <w:rFonts w:asciiTheme="minorHAnsi" w:hAnsiTheme="minorHAnsi" w:cstheme="minorHAnsi"/>
                <w:sz w:val="18"/>
                <w:szCs w:val="18"/>
              </w:rPr>
              <w:t xml:space="preserve"> </w:t>
            </w:r>
            <w:r w:rsidRPr="000E4196">
              <w:rPr>
                <w:rFonts w:asciiTheme="minorHAnsi" w:hAnsiTheme="minorHAnsi" w:cstheme="minorHAnsi"/>
                <w:sz w:val="18"/>
                <w:szCs w:val="18"/>
              </w:rPr>
              <w:t>tributo e onere fiscale, previdenziale e assicurativo funzionale alle operazioni oggetto di finanziamento,</w:t>
            </w:r>
            <w:r w:rsidR="000E4196" w:rsidRPr="000E4196">
              <w:rPr>
                <w:rFonts w:asciiTheme="minorHAnsi" w:hAnsiTheme="minorHAnsi" w:cstheme="minorHAnsi"/>
                <w:sz w:val="18"/>
                <w:szCs w:val="18"/>
              </w:rPr>
              <w:t xml:space="preserve"> </w:t>
            </w:r>
            <w:r w:rsidRPr="000E4196">
              <w:rPr>
                <w:rFonts w:asciiTheme="minorHAnsi" w:hAnsiTheme="minorHAnsi" w:cstheme="minorHAnsi"/>
                <w:sz w:val="18"/>
                <w:szCs w:val="18"/>
              </w:rPr>
              <w:t>costituisce spesa ammissibile nei limiti in cui non sia recuperabile dal beneficiario, ovvero nel caso in cui rappresenti un costo per</w:t>
            </w:r>
            <w:r w:rsidR="000E4196" w:rsidRPr="000E4196">
              <w:rPr>
                <w:rFonts w:asciiTheme="minorHAnsi" w:hAnsiTheme="minorHAnsi" w:cstheme="minorHAnsi"/>
                <w:sz w:val="18"/>
                <w:szCs w:val="18"/>
              </w:rPr>
              <w:t xml:space="preserve"> </w:t>
            </w:r>
            <w:r w:rsidRPr="000E4196">
              <w:rPr>
                <w:rFonts w:asciiTheme="minorHAnsi" w:hAnsiTheme="minorHAnsi" w:cstheme="minorHAnsi"/>
                <w:sz w:val="18"/>
                <w:szCs w:val="18"/>
              </w:rPr>
              <w:t>quest’ultimo.</w:t>
            </w:r>
          </w:p>
          <w:p w14:paraId="415E5EBE" w14:textId="77777777" w:rsidR="00591C97" w:rsidRPr="000E4196" w:rsidRDefault="00591C97" w:rsidP="00766268">
            <w:pPr>
              <w:pStyle w:val="Testocommento"/>
              <w:jc w:val="both"/>
              <w:rPr>
                <w:rFonts w:asciiTheme="minorHAnsi" w:hAnsiTheme="minorHAnsi" w:cstheme="minorHAnsi"/>
                <w:sz w:val="18"/>
                <w:szCs w:val="18"/>
              </w:rPr>
            </w:pPr>
          </w:p>
          <w:p w14:paraId="5C65739E"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L’IRAP è considerata spesa ammissibile in tutti i casi di seguito indicati:</w:t>
            </w:r>
          </w:p>
          <w:p w14:paraId="3B115103" w14:textId="77777777" w:rsidR="00591C97" w:rsidRPr="000E4196" w:rsidRDefault="00591C97" w:rsidP="00766268">
            <w:pPr>
              <w:pStyle w:val="Testocommento"/>
              <w:numPr>
                <w:ilvl w:val="0"/>
                <w:numId w:val="23"/>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 xml:space="preserve">quando riguarda Enti Non Commerciali (ENC) di cui all’art. 3, comma 1, lettera e) del </w:t>
            </w:r>
            <w:proofErr w:type="spellStart"/>
            <w:r w:rsidRPr="000E4196">
              <w:rPr>
                <w:rFonts w:asciiTheme="minorHAnsi" w:hAnsiTheme="minorHAnsi" w:cstheme="minorHAnsi"/>
                <w:sz w:val="18"/>
                <w:szCs w:val="18"/>
              </w:rPr>
              <w:t>D.Lgs.</w:t>
            </w:r>
            <w:proofErr w:type="spellEnd"/>
            <w:r w:rsidRPr="000E4196">
              <w:rPr>
                <w:rFonts w:asciiTheme="minorHAnsi" w:hAnsiTheme="minorHAnsi" w:cstheme="minorHAnsi"/>
                <w:sz w:val="18"/>
                <w:szCs w:val="18"/>
              </w:rPr>
              <w:t xml:space="preserve"> 446/97, che esercitano attività non commerciale in via esclusiva, per i quali la determinazione del valore della produzione netta è disciplinata dall’art. 10 del citato decreto;</w:t>
            </w:r>
          </w:p>
          <w:p w14:paraId="225DA70D" w14:textId="77777777" w:rsidR="00591C97" w:rsidRPr="000E4196" w:rsidRDefault="00591C97" w:rsidP="00766268">
            <w:pPr>
              <w:pStyle w:val="Testocommento"/>
              <w:numPr>
                <w:ilvl w:val="0"/>
                <w:numId w:val="23"/>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 xml:space="preserve">quando riguarda le Amministrazioni Pubbliche (AP) di cui all’art. 1, comma 2, del d.lgs. 3/2/1993 n. 29, di cui all’art. 3, comma 1, lettera e bis) del </w:t>
            </w:r>
            <w:proofErr w:type="spellStart"/>
            <w:r w:rsidRPr="000E4196">
              <w:rPr>
                <w:rFonts w:asciiTheme="minorHAnsi" w:hAnsiTheme="minorHAnsi" w:cstheme="minorHAnsi"/>
                <w:sz w:val="18"/>
                <w:szCs w:val="18"/>
              </w:rPr>
              <w:t>D.Lgs.</w:t>
            </w:r>
            <w:proofErr w:type="spellEnd"/>
            <w:r w:rsidRPr="000E4196">
              <w:rPr>
                <w:rFonts w:asciiTheme="minorHAnsi" w:hAnsiTheme="minorHAnsi" w:cstheme="minorHAnsi"/>
                <w:sz w:val="18"/>
                <w:szCs w:val="18"/>
              </w:rPr>
              <w:t xml:space="preserve"> 446/97, come definite dall’art. 1 comma 2 del </w:t>
            </w:r>
            <w:proofErr w:type="spellStart"/>
            <w:r w:rsidRPr="000E4196">
              <w:rPr>
                <w:rFonts w:asciiTheme="minorHAnsi" w:hAnsiTheme="minorHAnsi" w:cstheme="minorHAnsi"/>
                <w:sz w:val="18"/>
                <w:szCs w:val="18"/>
              </w:rPr>
              <w:t>D.lgs</w:t>
            </w:r>
            <w:proofErr w:type="spellEnd"/>
            <w:r w:rsidRPr="000E4196">
              <w:rPr>
                <w:rFonts w:asciiTheme="minorHAnsi" w:hAnsiTheme="minorHAnsi" w:cstheme="minorHAnsi"/>
                <w:sz w:val="18"/>
                <w:szCs w:val="18"/>
              </w:rPr>
              <w:t xml:space="preserve"> 165/2001 (ivi comprese tutte le amministrazioni dello Stato, le istituzioni universitarie, gli enti locali, ecc.), per le quali la determinazione del valore della produzione netta è disciplinata dall’art. 10 del </w:t>
            </w:r>
            <w:proofErr w:type="spellStart"/>
            <w:r w:rsidRPr="000E4196">
              <w:rPr>
                <w:rFonts w:asciiTheme="minorHAnsi" w:hAnsiTheme="minorHAnsi" w:cstheme="minorHAnsi"/>
                <w:sz w:val="18"/>
                <w:szCs w:val="18"/>
              </w:rPr>
              <w:t>D.Lgs.</w:t>
            </w:r>
            <w:proofErr w:type="spellEnd"/>
            <w:r w:rsidRPr="000E4196">
              <w:rPr>
                <w:rFonts w:asciiTheme="minorHAnsi" w:hAnsiTheme="minorHAnsi" w:cstheme="minorHAnsi"/>
                <w:sz w:val="18"/>
                <w:szCs w:val="18"/>
              </w:rPr>
              <w:t xml:space="preserve"> 446/97; ciò sempre che le citate amministrazioni non siano impegnate, nell’ambito del progetto, in attività configurabile come commerciale;</w:t>
            </w:r>
          </w:p>
          <w:p w14:paraId="7DDE51B8" w14:textId="77777777" w:rsidR="00591C97" w:rsidRPr="000E4196" w:rsidRDefault="00591C97" w:rsidP="00766268">
            <w:pPr>
              <w:pStyle w:val="Testocommento"/>
              <w:numPr>
                <w:ilvl w:val="0"/>
                <w:numId w:val="23"/>
              </w:numPr>
              <w:suppressAutoHyphens w:val="0"/>
              <w:jc w:val="both"/>
              <w:rPr>
                <w:rFonts w:asciiTheme="minorHAnsi" w:hAnsiTheme="minorHAnsi" w:cstheme="minorHAnsi"/>
                <w:sz w:val="18"/>
                <w:szCs w:val="18"/>
              </w:rPr>
            </w:pPr>
            <w:r w:rsidRPr="000E4196">
              <w:rPr>
                <w:rFonts w:asciiTheme="minorHAnsi" w:hAnsiTheme="minorHAnsi" w:cstheme="minorHAnsi"/>
                <w:sz w:val="18"/>
                <w:szCs w:val="18"/>
              </w:rPr>
              <w:t>quando la base imponibile IRAP, come previsto dalla legislazione vigente per i soggetti passivi sopra richiamati, sia calcolata, per le attività non commerciali, esclusivamente con il metodo retributivo, ossia determinata dall’ammontare delle retribuzioni erogate al personale dipendente, dei redditi assimilati a quelli di lavoro dipendente e dei compensi erogati per collaborazione coordinata e continuativa, nonché per attività di lavoro autonomo non esercitate abitualmente.</w:t>
            </w:r>
          </w:p>
          <w:p w14:paraId="54F2024B" w14:textId="77777777" w:rsidR="00591C97" w:rsidRPr="000E4196" w:rsidRDefault="00591C97" w:rsidP="00766268">
            <w:pPr>
              <w:pStyle w:val="Testocommento"/>
              <w:jc w:val="both"/>
              <w:rPr>
                <w:rFonts w:asciiTheme="minorHAnsi" w:hAnsiTheme="minorHAnsi" w:cstheme="minorHAnsi"/>
                <w:sz w:val="18"/>
                <w:szCs w:val="18"/>
              </w:rPr>
            </w:pPr>
          </w:p>
          <w:p w14:paraId="7A0C6BCE" w14:textId="577AA699"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b/>
                <w:bCs/>
                <w:sz w:val="18"/>
                <w:szCs w:val="18"/>
              </w:rPr>
              <w:t>Spese non ammissibili nell’ambito degli interventi di investimento (art. 73 e 74 del reg. UE</w:t>
            </w:r>
            <w:r w:rsidR="000E4196" w:rsidRPr="000E4196">
              <w:rPr>
                <w:rFonts w:asciiTheme="minorHAnsi" w:hAnsiTheme="minorHAnsi" w:cstheme="minorHAnsi"/>
                <w:b/>
                <w:bCs/>
                <w:sz w:val="18"/>
                <w:szCs w:val="18"/>
              </w:rPr>
              <w:t xml:space="preserve"> </w:t>
            </w:r>
            <w:r w:rsidRPr="000E4196">
              <w:rPr>
                <w:rFonts w:asciiTheme="minorHAnsi" w:hAnsiTheme="minorHAnsi" w:cstheme="minorHAnsi"/>
                <w:b/>
                <w:bCs/>
                <w:sz w:val="18"/>
                <w:szCs w:val="18"/>
              </w:rPr>
              <w:t>2021/2115)</w:t>
            </w:r>
          </w:p>
          <w:p w14:paraId="4990B9C4" w14:textId="77777777" w:rsidR="00591C97" w:rsidRPr="000E4196" w:rsidRDefault="00591C97" w:rsidP="00766268">
            <w:pPr>
              <w:pStyle w:val="Testocommento"/>
              <w:jc w:val="both"/>
              <w:rPr>
                <w:rFonts w:asciiTheme="minorHAnsi" w:hAnsiTheme="minorHAnsi" w:cstheme="minorHAnsi"/>
                <w:sz w:val="18"/>
                <w:szCs w:val="18"/>
              </w:rPr>
            </w:pPr>
          </w:p>
          <w:p w14:paraId="629550B2" w14:textId="427DBBC1"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Con riferimento agli investimenti cofinanziati dal FEASR, non sono ammissibili le seguenti categorie di</w:t>
            </w:r>
            <w:r w:rsidR="000E4196" w:rsidRPr="000E4196">
              <w:rPr>
                <w:rFonts w:asciiTheme="minorHAnsi" w:hAnsiTheme="minorHAnsi" w:cstheme="minorHAnsi"/>
                <w:sz w:val="18"/>
                <w:szCs w:val="18"/>
              </w:rPr>
              <w:t xml:space="preserve"> </w:t>
            </w:r>
            <w:r w:rsidRPr="000E4196">
              <w:rPr>
                <w:rFonts w:asciiTheme="minorHAnsi" w:hAnsiTheme="minorHAnsi" w:cstheme="minorHAnsi"/>
                <w:sz w:val="18"/>
                <w:szCs w:val="18"/>
              </w:rPr>
              <w:t>spesa:</w:t>
            </w:r>
          </w:p>
          <w:p w14:paraId="2EFE273C"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a) acquisto di diritti di produzione agricola;</w:t>
            </w:r>
          </w:p>
          <w:p w14:paraId="67340555"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b) acquisto di diritti all’aiuto;</w:t>
            </w:r>
          </w:p>
          <w:p w14:paraId="51BD743B"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c) acquisto di terreni per un importo superiore al 10% delle spese totali ammissibili dell’operazione interessata, ad eccezione dell’acquisto di terreni a fini di conservazione dell’ambiente e preservazione di suoli ricchi di carbonio o dei terreni acquistati da giovani agricoltori tramite l’utilizzo di strumenti finanziari; nel caso degli strumenti finanziari, tale massimale si applica alla spesa pubblica ammissibile</w:t>
            </w:r>
          </w:p>
          <w:p w14:paraId="6C20D9EA"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versata al destinatario finale o, nel caso delle garanzie, all’importo del prestito sottostante;</w:t>
            </w:r>
          </w:p>
          <w:p w14:paraId="4354E815"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d) acquisto di animali e acquisto di piante annuali con le relative spese di impianto per uno scopo diverso da:1) ripristinare il potenziale agricolo o forestale a seguito di calamità naturali, avversità atmosferiche o eventi catastrofici; 2) proteggere il bestiame dai grandi predatori o utilizzare il bestiame nella silvicoltura al posto dei macchinari; 3) allevare razze a rischio di estinzione definite all’articolo 2, punto 24, del regolamento (UE) 2016/1012 del Parlamento europeo e del Consiglio) nell’ambito degli impegni di cui all’articolo 70 del Regolamento (UE) n. 2021/2115; 4) preservare le varietà vegetali minacciate di erosione genetica nell’ambito degli impegni di cui all’articolo 70 del Regolamento (UE) n. 2021/2115;</w:t>
            </w:r>
          </w:p>
          <w:p w14:paraId="2B58540F"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e) interessi passivi, a eccezione di quelli relativi a sovvenzioni concesse sotto forma di abbuono d’interessi;</w:t>
            </w:r>
          </w:p>
          <w:p w14:paraId="13A5BFBA" w14:textId="5C5863B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f) investimenti in infrastrutture su larga scala che non rientrano nelle strategie di sviluppo locale di tipo</w:t>
            </w:r>
            <w:r w:rsidR="000E4196" w:rsidRPr="000E4196">
              <w:rPr>
                <w:rFonts w:asciiTheme="minorHAnsi" w:hAnsiTheme="minorHAnsi" w:cstheme="minorHAnsi"/>
                <w:sz w:val="18"/>
                <w:szCs w:val="18"/>
              </w:rPr>
              <w:t xml:space="preserve"> </w:t>
            </w:r>
            <w:r w:rsidRPr="000E4196">
              <w:rPr>
                <w:rFonts w:asciiTheme="minorHAnsi" w:hAnsiTheme="minorHAnsi" w:cstheme="minorHAnsi"/>
                <w:sz w:val="18"/>
                <w:szCs w:val="18"/>
              </w:rPr>
              <w:t>partecipativo di cui all’articolo 32 del regolamento (UE) 2021/1060, ad eccezione degli investimenti [nella banda larga e di interventi] di protezione dalle inondazioni e protezione del litorale volti a ridurre le conseguenze di probabili calamità naturali, avversità atmosferiche o eventi catastrofici.</w:t>
            </w:r>
          </w:p>
          <w:p w14:paraId="4CB82587" w14:textId="3A263D85"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g) investimenti di imboschimento non coerenti con obiettivi in materia di ambiente e di clima in linea con i principi della gestione sostenibile delle foreste quali elaborati negli orientamenti paneuropei per</w:t>
            </w:r>
            <w:r w:rsidR="000E4196" w:rsidRPr="000E4196">
              <w:rPr>
                <w:rFonts w:asciiTheme="minorHAnsi" w:hAnsiTheme="minorHAnsi" w:cstheme="minorHAnsi"/>
                <w:sz w:val="18"/>
                <w:szCs w:val="18"/>
              </w:rPr>
              <w:t xml:space="preserve"> </w:t>
            </w:r>
            <w:r w:rsidRPr="000E4196">
              <w:rPr>
                <w:rFonts w:asciiTheme="minorHAnsi" w:hAnsiTheme="minorHAnsi" w:cstheme="minorHAnsi"/>
                <w:sz w:val="18"/>
                <w:szCs w:val="18"/>
              </w:rPr>
              <w:t>l’imboschimento e il rimboschimento;</w:t>
            </w:r>
          </w:p>
          <w:p w14:paraId="4F849145"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h) spese di manutenzione ordinaria, di esercizio e funzionamento;</w:t>
            </w:r>
          </w:p>
          <w:p w14:paraId="2BC5ED1E" w14:textId="766CFC70"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 xml:space="preserve">i) spese per investimenti finalizzati al mero adeguamento alla normativa vigente, fatte salve le specificità previste nell’ambito delle singole schede di intervento di cui alla Sezione 5.3 del </w:t>
            </w:r>
            <w:r w:rsidR="000E4196" w:rsidRPr="000E4196">
              <w:rPr>
                <w:rFonts w:asciiTheme="minorHAnsi" w:hAnsiTheme="minorHAnsi" w:cstheme="minorHAnsi"/>
                <w:sz w:val="18"/>
                <w:szCs w:val="18"/>
              </w:rPr>
              <w:t>PSP</w:t>
            </w:r>
            <w:r w:rsidRPr="000E4196">
              <w:rPr>
                <w:rFonts w:asciiTheme="minorHAnsi" w:hAnsiTheme="minorHAnsi" w:cstheme="minorHAnsi"/>
                <w:sz w:val="18"/>
                <w:szCs w:val="18"/>
              </w:rPr>
              <w:t>;</w:t>
            </w:r>
          </w:p>
          <w:p w14:paraId="632664B3"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l) spese connesse all’assistenza post-vendita dei beni di investimento;</w:t>
            </w:r>
          </w:p>
          <w:p w14:paraId="52F207D5" w14:textId="77777777" w:rsidR="00591C97" w:rsidRPr="000E4196" w:rsidRDefault="00591C97" w:rsidP="00766268">
            <w:pPr>
              <w:pStyle w:val="Testocommento"/>
              <w:jc w:val="both"/>
              <w:rPr>
                <w:rFonts w:asciiTheme="minorHAnsi" w:hAnsiTheme="minorHAnsi" w:cstheme="minorHAnsi"/>
                <w:sz w:val="18"/>
                <w:szCs w:val="18"/>
              </w:rPr>
            </w:pPr>
          </w:p>
          <w:p w14:paraId="2A236A4B" w14:textId="77777777"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Le lettere a), b), d), f) non si applicano quando il sostegno è erogato sotto forma di strumenti finanziari.</w:t>
            </w:r>
          </w:p>
          <w:p w14:paraId="5747D2CB" w14:textId="3BC0CE58" w:rsidR="00591C97" w:rsidRPr="000E4196" w:rsidRDefault="00591C97" w:rsidP="00766268">
            <w:pPr>
              <w:pStyle w:val="Testocommento"/>
              <w:jc w:val="both"/>
              <w:rPr>
                <w:rFonts w:asciiTheme="minorHAnsi" w:hAnsiTheme="minorHAnsi" w:cstheme="minorHAnsi"/>
                <w:sz w:val="18"/>
                <w:szCs w:val="18"/>
              </w:rPr>
            </w:pPr>
            <w:r w:rsidRPr="000E4196">
              <w:rPr>
                <w:rFonts w:asciiTheme="minorHAnsi" w:hAnsiTheme="minorHAnsi" w:cstheme="minorHAnsi"/>
                <w:sz w:val="18"/>
                <w:szCs w:val="18"/>
              </w:rPr>
              <w:t>Ulteriori limitazioni connesse agli investimenti, incluse eventuali limitazioni determinate a livello regionale relative ai punti precedenti, sono indicate nelle singole schede di intervento di cui alla Sezione</w:t>
            </w:r>
            <w:r w:rsidR="000E4196" w:rsidRPr="000E4196">
              <w:rPr>
                <w:rFonts w:asciiTheme="minorHAnsi" w:hAnsiTheme="minorHAnsi" w:cstheme="minorHAnsi"/>
                <w:sz w:val="18"/>
                <w:szCs w:val="18"/>
              </w:rPr>
              <w:t xml:space="preserve"> </w:t>
            </w:r>
            <w:r w:rsidRPr="000E4196">
              <w:rPr>
                <w:rFonts w:asciiTheme="minorHAnsi" w:hAnsiTheme="minorHAnsi" w:cstheme="minorHAnsi"/>
                <w:sz w:val="18"/>
                <w:szCs w:val="18"/>
              </w:rPr>
              <w:t xml:space="preserve">5.3 del </w:t>
            </w:r>
            <w:r w:rsidR="000E4196" w:rsidRPr="000E4196">
              <w:rPr>
                <w:rFonts w:asciiTheme="minorHAnsi" w:hAnsiTheme="minorHAnsi" w:cstheme="minorHAnsi"/>
                <w:sz w:val="18"/>
                <w:szCs w:val="18"/>
              </w:rPr>
              <w:t>PSP</w:t>
            </w:r>
            <w:r w:rsidRPr="000E4196">
              <w:rPr>
                <w:rFonts w:asciiTheme="minorHAnsi" w:hAnsiTheme="minorHAnsi" w:cstheme="minorHAnsi"/>
                <w:sz w:val="18"/>
                <w:szCs w:val="18"/>
              </w:rPr>
              <w:t>.</w:t>
            </w:r>
          </w:p>
          <w:p w14:paraId="70790E81" w14:textId="77777777" w:rsidR="00D92851" w:rsidRPr="000E4196" w:rsidRDefault="00D92851" w:rsidP="00D63BA7">
            <w:pPr>
              <w:pStyle w:val="Testocommento"/>
              <w:rPr>
                <w:rFonts w:cs="Cordia New"/>
                <w:color w:val="000000"/>
                <w:sz w:val="18"/>
                <w:szCs w:val="18"/>
              </w:rPr>
            </w:pPr>
          </w:p>
        </w:tc>
      </w:tr>
    </w:tbl>
    <w:p w14:paraId="60DFD32A" w14:textId="77777777" w:rsidR="00542BE0" w:rsidRPr="000E4196" w:rsidRDefault="00542BE0" w:rsidP="00542BE0"/>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542BE0" w:rsidRPr="000E4196" w14:paraId="126F9535" w14:textId="77777777" w:rsidTr="00157A8D">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05B4E4FA" w14:textId="77777777" w:rsidR="00542BE0" w:rsidRPr="000E4196" w:rsidRDefault="00542BE0" w:rsidP="00157A8D">
            <w:pPr>
              <w:rPr>
                <w:rFonts w:cs="Cordia New"/>
                <w:b/>
                <w:caps/>
                <w:color w:val="000000"/>
                <w:sz w:val="18"/>
                <w:szCs w:val="18"/>
              </w:rPr>
            </w:pPr>
            <w:r w:rsidRPr="000E4196">
              <w:rPr>
                <w:rFonts w:cs="Cordia New"/>
                <w:b/>
                <w:caps/>
                <w:color w:val="000000"/>
                <w:sz w:val="18"/>
                <w:szCs w:val="18"/>
              </w:rPr>
              <w:t>CUMULABILITA’ DEGLI AIUTI E DOPPIO FINANZIAMENTO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E7791A" w14:textId="77777777" w:rsidR="00542BE0" w:rsidRPr="000E4196" w:rsidRDefault="00542BE0" w:rsidP="00157A8D">
            <w:pPr>
              <w:jc w:val="both"/>
              <w:rPr>
                <w:rFonts w:cs="Cordia New"/>
                <w:color w:val="000000"/>
                <w:sz w:val="18"/>
                <w:szCs w:val="18"/>
              </w:rPr>
            </w:pPr>
            <w:r w:rsidRPr="000E4196">
              <w:rPr>
                <w:rFonts w:cs="Cordia New"/>
                <w:color w:val="000000"/>
                <w:sz w:val="18"/>
                <w:szCs w:val="18"/>
              </w:rPr>
              <w:t>Si rimanda alla Sezione 4.7.3, paragrafo 2, del PSP.</w:t>
            </w:r>
          </w:p>
          <w:p w14:paraId="11DA3CE7" w14:textId="77777777" w:rsidR="0027147B" w:rsidRPr="000E4196" w:rsidRDefault="0027147B" w:rsidP="0027147B">
            <w:pPr>
              <w:jc w:val="both"/>
              <w:rPr>
                <w:rFonts w:cs="Cordia New"/>
                <w:color w:val="000000"/>
                <w:sz w:val="18"/>
                <w:szCs w:val="18"/>
              </w:rPr>
            </w:pPr>
          </w:p>
          <w:p w14:paraId="4CEA52BC" w14:textId="77777777" w:rsidR="0027147B" w:rsidRPr="000E4196" w:rsidRDefault="0027147B" w:rsidP="00766268">
            <w:pPr>
              <w:pStyle w:val="Testocommento"/>
              <w:jc w:val="both"/>
              <w:rPr>
                <w:sz w:val="18"/>
                <w:szCs w:val="18"/>
              </w:rPr>
            </w:pPr>
            <w:r w:rsidRPr="000E4196">
              <w:rPr>
                <w:sz w:val="18"/>
                <w:szCs w:val="18"/>
              </w:rPr>
              <w:t>2.1) Strumenti finanziari dell’Unione europea</w:t>
            </w:r>
          </w:p>
          <w:p w14:paraId="5474D6BB" w14:textId="77777777" w:rsidR="0027147B" w:rsidRPr="000E4196" w:rsidRDefault="0027147B" w:rsidP="00766268">
            <w:pPr>
              <w:pStyle w:val="Testocommento"/>
              <w:jc w:val="both"/>
              <w:rPr>
                <w:sz w:val="18"/>
                <w:szCs w:val="18"/>
              </w:rPr>
            </w:pPr>
            <w:r w:rsidRPr="000E4196">
              <w:rPr>
                <w:sz w:val="18"/>
                <w:szCs w:val="18"/>
              </w:rPr>
              <w:t>Le spese finanziate a titolo del FEASR non possano beneficiare di alcun altro finanziamento dal bilancio dell'Unione europea. Pertanto, al fine di evitare il doppio finanziamento irregolare delle spese, sono adottate le seguenti disposizioni:</w:t>
            </w:r>
          </w:p>
          <w:p w14:paraId="215E9502" w14:textId="77777777" w:rsidR="0027147B" w:rsidRPr="000E4196" w:rsidRDefault="0027147B" w:rsidP="00766268">
            <w:pPr>
              <w:pStyle w:val="Testocommento"/>
              <w:numPr>
                <w:ilvl w:val="0"/>
                <w:numId w:val="24"/>
              </w:numPr>
              <w:suppressAutoHyphens w:val="0"/>
              <w:jc w:val="both"/>
              <w:rPr>
                <w:sz w:val="18"/>
                <w:szCs w:val="18"/>
              </w:rPr>
            </w:pPr>
            <w:r w:rsidRPr="000E4196">
              <w:rPr>
                <w:sz w:val="18"/>
                <w:szCs w:val="18"/>
              </w:rPr>
              <w:t xml:space="preserve">le Autorità di Gestione possono istituire, per mezzo dei propri Organismi pagatori, idonei sistemi informativi atti a verificare ed evitare i predetti doppi pagamenti ovvero definiscono specifici meccanismi di demarcazione con altri interventi finanziati nell’ambito del </w:t>
            </w:r>
            <w:proofErr w:type="gramStart"/>
            <w:r w:rsidRPr="000E4196">
              <w:rPr>
                <w:sz w:val="18"/>
                <w:szCs w:val="18"/>
              </w:rPr>
              <w:t>presente</w:t>
            </w:r>
            <w:proofErr w:type="gramEnd"/>
            <w:r w:rsidRPr="000E4196">
              <w:rPr>
                <w:sz w:val="18"/>
                <w:szCs w:val="18"/>
              </w:rPr>
              <w:t xml:space="preserve"> Piano strategico e/o con altri strumenti finanziari dell’Unione europea;</w:t>
            </w:r>
          </w:p>
          <w:p w14:paraId="12253621" w14:textId="60DE2634" w:rsidR="0027147B" w:rsidRPr="000E4196" w:rsidRDefault="0027147B" w:rsidP="00766268">
            <w:pPr>
              <w:pStyle w:val="Testocommento"/>
              <w:numPr>
                <w:ilvl w:val="0"/>
                <w:numId w:val="24"/>
              </w:numPr>
              <w:suppressAutoHyphens w:val="0"/>
              <w:jc w:val="both"/>
              <w:rPr>
                <w:sz w:val="18"/>
                <w:szCs w:val="18"/>
              </w:rPr>
            </w:pPr>
            <w:r w:rsidRPr="000E4196">
              <w:rPr>
                <w:sz w:val="18"/>
                <w:szCs w:val="18"/>
              </w:rPr>
              <w:t>nel caso in cui un’operazione ottenga diverse forme di sostegno dal piano strategico della PAC o da altri fondi di cui all'articolo 1, paragrafo 1, del regolamento (UE) 2021/1060 o, ancora, da altri strumenti dell'Unione, l'importo totale cumulato concesso con le diverse forme di sostegno non può superare l'intensità massima di aiuto o l'importo dell'aiuto applicabile al tipo d'intervento in questione, secondo quanto disposto nel titolo III del regolamento (UE) 2021/2115:</w:t>
            </w:r>
          </w:p>
          <w:p w14:paraId="389A58BF" w14:textId="0204B7A0" w:rsidR="0027147B" w:rsidRPr="000E4196" w:rsidRDefault="0027147B" w:rsidP="00766268">
            <w:pPr>
              <w:pStyle w:val="Testocommento"/>
              <w:numPr>
                <w:ilvl w:val="0"/>
                <w:numId w:val="24"/>
              </w:numPr>
              <w:suppressAutoHyphens w:val="0"/>
              <w:jc w:val="both"/>
              <w:rPr>
                <w:sz w:val="18"/>
                <w:szCs w:val="18"/>
              </w:rPr>
            </w:pPr>
            <w:r w:rsidRPr="000E4196">
              <w:rPr>
                <w:sz w:val="18"/>
                <w:szCs w:val="18"/>
              </w:rPr>
              <w:t>tuttavia, nei casi di cui alla lettera b) non possono essere sostenute dal FEASR le medesime voci di spesa che hanno ricevuto un sostegno da un altro fondo di cui all'articolo 1, paragrafo 1, del regolamento (UE) 2021/1060 o da un altro strumento dell'Unione o dal medesimo piano strategico della PAC.</w:t>
            </w:r>
          </w:p>
          <w:p w14:paraId="144B592D" w14:textId="77777777" w:rsidR="0027147B" w:rsidRPr="000E4196" w:rsidRDefault="0027147B" w:rsidP="00766268">
            <w:pPr>
              <w:pStyle w:val="Testocommento"/>
              <w:jc w:val="both"/>
              <w:rPr>
                <w:sz w:val="18"/>
                <w:szCs w:val="18"/>
              </w:rPr>
            </w:pPr>
          </w:p>
          <w:p w14:paraId="29A8D942" w14:textId="77777777" w:rsidR="0027147B" w:rsidRPr="000E4196" w:rsidRDefault="0027147B" w:rsidP="00766268">
            <w:pPr>
              <w:pStyle w:val="Testocommento"/>
              <w:jc w:val="both"/>
              <w:rPr>
                <w:sz w:val="18"/>
                <w:szCs w:val="18"/>
              </w:rPr>
            </w:pPr>
            <w:r w:rsidRPr="000E4196">
              <w:rPr>
                <w:sz w:val="18"/>
                <w:szCs w:val="18"/>
              </w:rPr>
              <w:t>2.2) Strumenti nazionali</w:t>
            </w:r>
          </w:p>
          <w:p w14:paraId="4DA37E82" w14:textId="77777777" w:rsidR="0027147B" w:rsidRPr="000E4196" w:rsidRDefault="0027147B" w:rsidP="00766268">
            <w:pPr>
              <w:pStyle w:val="Testocommento"/>
              <w:jc w:val="both"/>
              <w:rPr>
                <w:sz w:val="18"/>
                <w:szCs w:val="18"/>
              </w:rPr>
            </w:pPr>
            <w:r w:rsidRPr="000E4196">
              <w:rPr>
                <w:sz w:val="18"/>
                <w:szCs w:val="18"/>
              </w:rPr>
              <w:t>Un’operazione cofinanziata dal FEASR può ricevere un sostegno attraverso regimi di aiuto nazionali (statali o regionali) solo se l'importo totale cumulato concesso con le diverse forme di sostegno non supera l'intensità massima di aiuto o l'importo dell'aiuto applicabile al tipo d'intervento in questione, secondo quanto disposto nel titolo III del regolamento (UE) 2021/2115.</w:t>
            </w:r>
          </w:p>
          <w:p w14:paraId="681FBB8D" w14:textId="77777777" w:rsidR="0027147B" w:rsidRPr="000E4196" w:rsidRDefault="0027147B" w:rsidP="00766268">
            <w:pPr>
              <w:jc w:val="both"/>
              <w:rPr>
                <w:rFonts w:cs="Cordia New"/>
                <w:color w:val="000000"/>
                <w:sz w:val="18"/>
                <w:szCs w:val="18"/>
              </w:rPr>
            </w:pPr>
          </w:p>
          <w:p w14:paraId="07C101D2" w14:textId="77777777" w:rsidR="0027147B" w:rsidRPr="000E4196" w:rsidRDefault="0027147B" w:rsidP="00157A8D">
            <w:pPr>
              <w:jc w:val="both"/>
              <w:rPr>
                <w:rFonts w:cs="Cordia New"/>
                <w:color w:val="000000"/>
                <w:sz w:val="18"/>
                <w:szCs w:val="18"/>
              </w:rPr>
            </w:pPr>
          </w:p>
        </w:tc>
      </w:tr>
      <w:tr w:rsidR="00542BE0" w:rsidRPr="000E4196" w14:paraId="623C0916" w14:textId="77777777" w:rsidTr="00157A8D">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5DBBC368" w14:textId="77777777" w:rsidR="00542BE0" w:rsidRPr="000E4196" w:rsidRDefault="00542BE0" w:rsidP="00157A8D">
            <w:pPr>
              <w:rPr>
                <w:rFonts w:cs="Cordia New"/>
                <w:b/>
                <w:caps/>
                <w:color w:val="000000"/>
                <w:sz w:val="18"/>
                <w:szCs w:val="18"/>
              </w:rPr>
            </w:pPr>
            <w:r w:rsidRPr="000E4196">
              <w:rPr>
                <w:rFonts w:cs="Cordia New"/>
                <w:b/>
                <w:caps/>
                <w:color w:val="000000"/>
                <w:sz w:val="18"/>
                <w:szCs w:val="18"/>
              </w:rPr>
              <w:t>EROGAZIONE DI ANTICIPI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FF91ED" w14:textId="77777777" w:rsidR="00542BE0" w:rsidRPr="000E4196" w:rsidRDefault="00542BE0" w:rsidP="00157A8D">
            <w:pPr>
              <w:jc w:val="both"/>
              <w:rPr>
                <w:rFonts w:cs="Cordia New"/>
                <w:color w:val="000000"/>
                <w:sz w:val="18"/>
                <w:szCs w:val="18"/>
              </w:rPr>
            </w:pPr>
            <w:r w:rsidRPr="000E4196">
              <w:rPr>
                <w:rFonts w:cs="Cordia New"/>
                <w:color w:val="000000"/>
                <w:sz w:val="18"/>
                <w:szCs w:val="18"/>
              </w:rPr>
              <w:t>È consentito il pagamento di anticipi ai beneficiari da parte degli Organismi pagatori per un importo massimo del 50% del contributo concesso per le singole operazioni alle condizioni stabilite nella sezione 4.7.3, paragrafo 3, del PSP.</w:t>
            </w:r>
          </w:p>
          <w:p w14:paraId="07444C9E" w14:textId="77777777" w:rsidR="00D92851" w:rsidRPr="000E4196" w:rsidRDefault="00D92851" w:rsidP="00157A8D">
            <w:pPr>
              <w:jc w:val="both"/>
              <w:rPr>
                <w:rFonts w:cs="Cordia New"/>
                <w:color w:val="000000"/>
                <w:sz w:val="18"/>
                <w:szCs w:val="18"/>
              </w:rPr>
            </w:pPr>
          </w:p>
        </w:tc>
      </w:tr>
      <w:tr w:rsidR="00542BE0" w:rsidRPr="000E4196" w14:paraId="251F3D07" w14:textId="77777777" w:rsidTr="00157A8D">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343579F8" w14:textId="77777777" w:rsidR="00542BE0" w:rsidRPr="000E4196" w:rsidRDefault="00542BE0" w:rsidP="00157A8D">
            <w:pPr>
              <w:rPr>
                <w:rFonts w:cs="Cordia New"/>
                <w:b/>
                <w:caps/>
                <w:color w:val="000000"/>
                <w:sz w:val="18"/>
                <w:szCs w:val="18"/>
              </w:rPr>
            </w:pPr>
            <w:r w:rsidRPr="000E4196">
              <w:rPr>
                <w:rFonts w:cs="Cordia New"/>
                <w:b/>
                <w:caps/>
                <w:color w:val="000000"/>
                <w:sz w:val="18"/>
                <w:szCs w:val="18"/>
              </w:rPr>
              <w:t>TIPO DI SOSTEGNO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4EB373" w14:textId="77777777" w:rsidR="00542BE0" w:rsidRPr="000E4196" w:rsidRDefault="00542BE0" w:rsidP="00157A8D">
            <w:pPr>
              <w:jc w:val="both"/>
              <w:rPr>
                <w:rFonts w:cs="Cordia New"/>
                <w:color w:val="000000"/>
                <w:sz w:val="18"/>
                <w:szCs w:val="18"/>
              </w:rPr>
            </w:pPr>
            <w:r w:rsidRPr="000E4196">
              <w:rPr>
                <w:rFonts w:cs="Cordia New"/>
                <w:color w:val="000000"/>
                <w:sz w:val="18"/>
                <w:szCs w:val="18"/>
              </w:rPr>
              <w:t xml:space="preserve">L’aiuto è concesso sotto forma di contributo in conto capitale. </w:t>
            </w:r>
          </w:p>
          <w:p w14:paraId="0294E4EE" w14:textId="77777777" w:rsidR="00D92851" w:rsidRPr="000E4196" w:rsidRDefault="00D92851" w:rsidP="00157A8D">
            <w:pPr>
              <w:jc w:val="both"/>
              <w:rPr>
                <w:rFonts w:cs="Cordia New"/>
                <w:color w:val="000000"/>
                <w:sz w:val="18"/>
                <w:szCs w:val="18"/>
              </w:rPr>
            </w:pPr>
          </w:p>
        </w:tc>
      </w:tr>
      <w:tr w:rsidR="00542BE0" w:rsidRPr="000E4196" w14:paraId="432D8B98" w14:textId="77777777" w:rsidTr="00157A8D">
        <w:tc>
          <w:tcPr>
            <w:tcW w:w="3148" w:type="dxa"/>
            <w:tcBorders>
              <w:top w:val="single" w:sz="4" w:space="0" w:color="00000A"/>
              <w:left w:val="single" w:sz="4" w:space="0" w:color="00000A"/>
              <w:bottom w:val="single" w:sz="4" w:space="0" w:color="00000A"/>
              <w:right w:val="single" w:sz="4" w:space="0" w:color="00000A"/>
            </w:tcBorders>
            <w:shd w:val="clear" w:color="auto" w:fill="auto"/>
          </w:tcPr>
          <w:p w14:paraId="3A7502B9" w14:textId="77777777" w:rsidR="00542BE0" w:rsidRPr="000E4196" w:rsidRDefault="00542BE0" w:rsidP="00157A8D">
            <w:pPr>
              <w:rPr>
                <w:rFonts w:cs="Cordia New"/>
                <w:b/>
                <w:caps/>
                <w:color w:val="000000"/>
                <w:sz w:val="18"/>
                <w:szCs w:val="18"/>
              </w:rPr>
            </w:pPr>
            <w:r w:rsidRPr="000E4196">
              <w:rPr>
                <w:rFonts w:cs="Cordia New"/>
                <w:b/>
                <w:caps/>
                <w:color w:val="000000"/>
                <w:sz w:val="18"/>
                <w:szCs w:val="18"/>
              </w:rPr>
              <w:t>aliquota del sostegno</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43A6FC" w14:textId="77777777" w:rsidR="00542BE0" w:rsidRPr="000E4196" w:rsidRDefault="00542BE0" w:rsidP="00157A8D">
            <w:pPr>
              <w:jc w:val="both"/>
              <w:rPr>
                <w:rFonts w:cs="Cordia New"/>
                <w:color w:val="000000"/>
                <w:sz w:val="18"/>
                <w:szCs w:val="18"/>
              </w:rPr>
            </w:pPr>
            <w:r w:rsidRPr="000E4196">
              <w:rPr>
                <w:rFonts w:cs="Cordia New"/>
                <w:color w:val="000000"/>
                <w:sz w:val="18"/>
                <w:szCs w:val="18"/>
              </w:rPr>
              <w:t>Il contributo di questo intervento può essere concesso fino al 100% della spesa ammessa a finanziamento (nel bando è necessario indicare l’aliquota precisa in relazione all’azione che si intende finanziare tenendo conto della normativa sugli aiuti di stato e delle procedure ad evidenza pubblica).</w:t>
            </w:r>
          </w:p>
          <w:p w14:paraId="0444E1D6" w14:textId="77777777" w:rsidR="00C34517" w:rsidRPr="000E4196" w:rsidRDefault="00C34517" w:rsidP="00C34517">
            <w:pPr>
              <w:jc w:val="both"/>
              <w:rPr>
                <w:rFonts w:cs="Cordia New"/>
                <w:color w:val="000000"/>
                <w:sz w:val="18"/>
                <w:szCs w:val="18"/>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701"/>
              <w:gridCol w:w="1220"/>
            </w:tblGrid>
            <w:tr w:rsidR="00C34517" w:rsidRPr="000E4196" w14:paraId="2BEB043E" w14:textId="77777777" w:rsidTr="00C32E26">
              <w:tc>
                <w:tcPr>
                  <w:tcW w:w="3715" w:type="dxa"/>
                </w:tcPr>
                <w:p w14:paraId="61987B66" w14:textId="77777777" w:rsidR="00C34517" w:rsidRPr="000E4196" w:rsidRDefault="00C34517" w:rsidP="00C34517">
                  <w:pPr>
                    <w:jc w:val="both"/>
                    <w:rPr>
                      <w:rFonts w:cs="Cordia New"/>
                      <w:color w:val="000000"/>
                      <w:sz w:val="18"/>
                      <w:szCs w:val="18"/>
                    </w:rPr>
                  </w:pPr>
                  <w:r w:rsidRPr="000E4196">
                    <w:rPr>
                      <w:rFonts w:cs="Cordia New"/>
                      <w:color w:val="000000"/>
                      <w:sz w:val="18"/>
                      <w:szCs w:val="18"/>
                    </w:rPr>
                    <w:t>Intensità dell’aiuto</w:t>
                  </w:r>
                </w:p>
              </w:tc>
              <w:tc>
                <w:tcPr>
                  <w:tcW w:w="3715" w:type="dxa"/>
                </w:tcPr>
                <w:p w14:paraId="31C2DBC9" w14:textId="77777777" w:rsidR="00C34517" w:rsidRPr="000E4196" w:rsidRDefault="00C34517" w:rsidP="00C34517">
                  <w:pPr>
                    <w:jc w:val="both"/>
                    <w:rPr>
                      <w:rFonts w:cs="Cordia New"/>
                      <w:color w:val="000000"/>
                      <w:sz w:val="18"/>
                      <w:szCs w:val="18"/>
                    </w:rPr>
                  </w:pPr>
                  <w:r w:rsidRPr="000E4196">
                    <w:rPr>
                      <w:rFonts w:cs="Cordia New"/>
                      <w:color w:val="000000"/>
                      <w:sz w:val="18"/>
                      <w:szCs w:val="18"/>
                    </w:rPr>
                    <w:t>Giovane agricoltore</w:t>
                  </w:r>
                </w:p>
              </w:tc>
              <w:tc>
                <w:tcPr>
                  <w:tcW w:w="1635" w:type="dxa"/>
                </w:tcPr>
                <w:p w14:paraId="1B767ECB" w14:textId="77777777" w:rsidR="00C34517" w:rsidRPr="000E4196" w:rsidRDefault="00C34517" w:rsidP="00C34517">
                  <w:pPr>
                    <w:jc w:val="both"/>
                    <w:rPr>
                      <w:rFonts w:cs="Cordia New"/>
                      <w:color w:val="000000"/>
                      <w:sz w:val="18"/>
                      <w:szCs w:val="18"/>
                    </w:rPr>
                  </w:pPr>
                  <w:r w:rsidRPr="000E4196">
                    <w:rPr>
                      <w:rFonts w:cs="Cordia New"/>
                      <w:color w:val="000000"/>
                      <w:sz w:val="18"/>
                      <w:szCs w:val="18"/>
                    </w:rPr>
                    <w:t>80%</w:t>
                  </w:r>
                </w:p>
              </w:tc>
            </w:tr>
            <w:tr w:rsidR="00C34517" w:rsidRPr="000E4196" w14:paraId="51128BDE" w14:textId="77777777" w:rsidTr="00C32E26">
              <w:tc>
                <w:tcPr>
                  <w:tcW w:w="3715" w:type="dxa"/>
                </w:tcPr>
                <w:p w14:paraId="720E97D6" w14:textId="77777777" w:rsidR="00C34517" w:rsidRPr="000E4196" w:rsidRDefault="00C34517" w:rsidP="00C34517">
                  <w:pPr>
                    <w:jc w:val="both"/>
                    <w:rPr>
                      <w:rFonts w:cs="Cordia New"/>
                      <w:color w:val="000000"/>
                      <w:sz w:val="18"/>
                      <w:szCs w:val="18"/>
                    </w:rPr>
                  </w:pPr>
                </w:p>
              </w:tc>
              <w:tc>
                <w:tcPr>
                  <w:tcW w:w="3715" w:type="dxa"/>
                </w:tcPr>
                <w:p w14:paraId="34E3DA5D" w14:textId="77777777" w:rsidR="00C34517" w:rsidRPr="000E4196" w:rsidRDefault="00C34517" w:rsidP="00C34517">
                  <w:pPr>
                    <w:jc w:val="both"/>
                    <w:rPr>
                      <w:rFonts w:cs="Cordia New"/>
                      <w:color w:val="000000"/>
                      <w:sz w:val="18"/>
                      <w:szCs w:val="18"/>
                    </w:rPr>
                  </w:pPr>
                  <w:r w:rsidRPr="000E4196">
                    <w:rPr>
                      <w:rFonts w:cs="Cordia New"/>
                      <w:color w:val="000000"/>
                      <w:sz w:val="18"/>
                      <w:szCs w:val="18"/>
                    </w:rPr>
                    <w:t>Non giovane agricoltore</w:t>
                  </w:r>
                </w:p>
              </w:tc>
              <w:tc>
                <w:tcPr>
                  <w:tcW w:w="1635" w:type="dxa"/>
                </w:tcPr>
                <w:p w14:paraId="243CF1BC" w14:textId="77777777" w:rsidR="00C34517" w:rsidRPr="000E4196" w:rsidRDefault="00C34517" w:rsidP="00C34517">
                  <w:pPr>
                    <w:jc w:val="both"/>
                    <w:rPr>
                      <w:rFonts w:cs="Cordia New"/>
                      <w:color w:val="000000"/>
                      <w:sz w:val="18"/>
                      <w:szCs w:val="18"/>
                    </w:rPr>
                  </w:pPr>
                  <w:r w:rsidRPr="000E4196">
                    <w:rPr>
                      <w:rFonts w:cs="Cordia New"/>
                      <w:color w:val="000000"/>
                      <w:sz w:val="18"/>
                      <w:szCs w:val="18"/>
                    </w:rPr>
                    <w:t>70%</w:t>
                  </w:r>
                </w:p>
              </w:tc>
            </w:tr>
          </w:tbl>
          <w:p w14:paraId="45E0491A" w14:textId="77777777" w:rsidR="00C34517" w:rsidRPr="000E4196" w:rsidRDefault="00C34517" w:rsidP="00157A8D">
            <w:pPr>
              <w:jc w:val="both"/>
              <w:rPr>
                <w:rFonts w:cs="Cordia New"/>
                <w:color w:val="000000"/>
                <w:sz w:val="18"/>
                <w:szCs w:val="18"/>
              </w:rPr>
            </w:pPr>
          </w:p>
          <w:p w14:paraId="35F64122" w14:textId="6B638AC0" w:rsidR="00D92851" w:rsidRPr="000E4196" w:rsidRDefault="00D92851" w:rsidP="00157A8D">
            <w:pPr>
              <w:jc w:val="both"/>
              <w:rPr>
                <w:rFonts w:cs="Cordia New"/>
                <w:color w:val="000000"/>
                <w:sz w:val="18"/>
                <w:szCs w:val="18"/>
              </w:rPr>
            </w:pPr>
          </w:p>
        </w:tc>
      </w:tr>
    </w:tbl>
    <w:p w14:paraId="455122AE" w14:textId="77777777" w:rsidR="00542BE0" w:rsidRPr="000E4196" w:rsidRDefault="00542BE0" w:rsidP="00542BE0"/>
    <w:p w14:paraId="54AC4C98" w14:textId="77777777" w:rsidR="00542BE0" w:rsidRPr="000E4196" w:rsidRDefault="00542BE0" w:rsidP="00542BE0">
      <w:pPr>
        <w:autoSpaceDE w:val="0"/>
        <w:autoSpaceDN w:val="0"/>
        <w:adjustRightInd w:val="0"/>
        <w:jc w:val="both"/>
        <w:rPr>
          <w:rFonts w:cs="Cordia New"/>
          <w:b/>
          <w:bCs/>
          <w:color w:val="000000"/>
          <w:sz w:val="18"/>
          <w:szCs w:val="18"/>
          <w:u w:val="single"/>
        </w:rPr>
      </w:pPr>
      <w:r w:rsidRPr="000E4196">
        <w:rPr>
          <w:rFonts w:cs="Cordia New"/>
          <w:b/>
          <w:bCs/>
          <w:color w:val="000000"/>
          <w:sz w:val="18"/>
          <w:szCs w:val="18"/>
          <w:u w:val="single"/>
        </w:rPr>
        <w:t>Per ogni altro contenuto non presente nella scheda, ma pertinente alle azioni che si vogliono attuare, fanno fede i contenuti della scheda del PSP.</w:t>
      </w:r>
    </w:p>
    <w:p w14:paraId="710345D2" w14:textId="77777777" w:rsidR="00542BE0" w:rsidRPr="000E4196" w:rsidRDefault="00542BE0" w:rsidP="00542BE0">
      <w:pPr>
        <w:autoSpaceDE w:val="0"/>
        <w:autoSpaceDN w:val="0"/>
        <w:adjustRightInd w:val="0"/>
        <w:jc w:val="both"/>
        <w:rPr>
          <w:rFonts w:cs="Cordia New"/>
          <w:b/>
          <w:bCs/>
          <w:color w:val="000000"/>
          <w:sz w:val="18"/>
          <w:szCs w:val="18"/>
          <w:u w:val="single"/>
        </w:rPr>
      </w:pPr>
    </w:p>
    <w:tbl>
      <w:tblPr>
        <w:tblW w:w="99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48"/>
        <w:gridCol w:w="6797"/>
      </w:tblGrid>
      <w:tr w:rsidR="00542BE0" w:rsidRPr="000E4196" w14:paraId="1C31AC7D" w14:textId="77777777" w:rsidTr="00157A8D">
        <w:tc>
          <w:tcPr>
            <w:tcW w:w="3148" w:type="dxa"/>
            <w:tcBorders>
              <w:top w:val="single" w:sz="4" w:space="0" w:color="00000A"/>
              <w:left w:val="single" w:sz="4" w:space="0" w:color="00000A"/>
              <w:bottom w:val="single" w:sz="4" w:space="0" w:color="00000A"/>
              <w:right w:val="single" w:sz="4" w:space="0" w:color="00000A"/>
            </w:tcBorders>
          </w:tcPr>
          <w:p w14:paraId="259A8AFE" w14:textId="77777777" w:rsidR="00542BE0" w:rsidRPr="000E4196" w:rsidRDefault="00542BE0" w:rsidP="00157A8D">
            <w:pPr>
              <w:rPr>
                <w:rFonts w:cs="Cordia New"/>
                <w:b/>
                <w:color w:val="000000"/>
                <w:sz w:val="18"/>
                <w:szCs w:val="18"/>
              </w:rPr>
            </w:pPr>
            <w:r w:rsidRPr="000E4196">
              <w:rPr>
                <w:rFonts w:cs="Cordia New"/>
                <w:b/>
                <w:caps/>
                <w:color w:val="000000"/>
                <w:sz w:val="18"/>
                <w:szCs w:val="18"/>
              </w:rPr>
              <w:t>TRATTAMENTO DATI PERSONALI</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D2F5EF" w14:textId="77777777" w:rsidR="00542BE0" w:rsidRPr="000E4196" w:rsidRDefault="00542BE0" w:rsidP="00157A8D">
            <w:pPr>
              <w:jc w:val="both"/>
              <w:rPr>
                <w:rFonts w:cs="Cordia New"/>
                <w:color w:val="000000"/>
                <w:sz w:val="18"/>
                <w:szCs w:val="18"/>
              </w:rPr>
            </w:pPr>
            <w:r w:rsidRPr="000E4196">
              <w:rPr>
                <w:rFonts w:cs="Cordia New"/>
                <w:color w:val="000000"/>
                <w:sz w:val="18"/>
                <w:szCs w:val="18"/>
              </w:rPr>
              <w:t>In attuazione del Codice in materia di protezione dei dati personali (</w:t>
            </w:r>
            <w:proofErr w:type="spellStart"/>
            <w:r w:rsidRPr="000E4196">
              <w:rPr>
                <w:rFonts w:cs="Cordia New"/>
                <w:color w:val="000000"/>
                <w:sz w:val="18"/>
                <w:szCs w:val="18"/>
              </w:rPr>
              <w:t>D.Lgs.</w:t>
            </w:r>
            <w:proofErr w:type="spellEnd"/>
            <w:r w:rsidRPr="000E4196">
              <w:rPr>
                <w:rFonts w:cs="Cordia New"/>
                <w:color w:val="000000"/>
                <w:sz w:val="18"/>
                <w:szCs w:val="18"/>
              </w:rPr>
              <w:t xml:space="preserve"> n. 196/2003, Regolamento UE n. 2016/679 e </w:t>
            </w:r>
            <w:proofErr w:type="spellStart"/>
            <w:r w:rsidRPr="000E4196">
              <w:rPr>
                <w:rFonts w:cs="Cordia New"/>
                <w:color w:val="000000"/>
                <w:sz w:val="18"/>
                <w:szCs w:val="18"/>
              </w:rPr>
              <w:t>D.Lgs.</w:t>
            </w:r>
            <w:proofErr w:type="spellEnd"/>
            <w:r w:rsidRPr="000E4196">
              <w:rPr>
                <w:rFonts w:cs="Cordia New"/>
                <w:color w:val="000000"/>
                <w:sz w:val="18"/>
                <w:szCs w:val="18"/>
              </w:rPr>
              <w:t xml:space="preserve"> n.101/2018), si rimanda all’Informativa sul trattamento dei dati personali di cui all’Allegato A.</w:t>
            </w:r>
          </w:p>
        </w:tc>
      </w:tr>
    </w:tbl>
    <w:p w14:paraId="38B30902" w14:textId="77777777" w:rsidR="00542BE0" w:rsidRPr="000E4196" w:rsidRDefault="00542BE0" w:rsidP="00542BE0"/>
    <w:p w14:paraId="6251A342" w14:textId="77777777" w:rsidR="00D92851" w:rsidRPr="000E4196" w:rsidRDefault="00D92851" w:rsidP="00542BE0"/>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233"/>
        <w:gridCol w:w="2301"/>
        <w:gridCol w:w="1987"/>
        <w:gridCol w:w="3544"/>
      </w:tblGrid>
      <w:tr w:rsidR="00DE512B" w:rsidRPr="000E4196" w14:paraId="61DBA0B3" w14:textId="77777777" w:rsidTr="00157A8D">
        <w:trPr>
          <w:trHeight w:val="20"/>
        </w:trPr>
        <w:tc>
          <w:tcPr>
            <w:tcW w:w="223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370A1D" w14:textId="77777777" w:rsidR="00542BE0" w:rsidRPr="000E4196" w:rsidRDefault="00542BE0" w:rsidP="00157A8D">
            <w:pPr>
              <w:rPr>
                <w:rFonts w:cs="Cordia New"/>
                <w:b/>
                <w:caps/>
                <w:sz w:val="18"/>
                <w:szCs w:val="18"/>
              </w:rPr>
            </w:pPr>
            <w:bookmarkStart w:id="0" w:name="_Hlk155708434"/>
            <w:r w:rsidRPr="000E4196">
              <w:rPr>
                <w:rFonts w:cs="Cordia New"/>
                <w:b/>
                <w:caps/>
                <w:sz w:val="18"/>
                <w:szCs w:val="18"/>
              </w:rPr>
              <w:t>importo del sostegno</w:t>
            </w: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8BDFE9" w14:textId="77777777" w:rsidR="00542BE0" w:rsidRPr="000E4196" w:rsidRDefault="00542BE0" w:rsidP="00157A8D">
            <w:pPr>
              <w:jc w:val="center"/>
              <w:rPr>
                <w:rFonts w:cs="Cordia New"/>
                <w:b/>
                <w:sz w:val="18"/>
                <w:szCs w:val="18"/>
              </w:rPr>
            </w:pPr>
            <w:r w:rsidRPr="000E4196">
              <w:rPr>
                <w:rFonts w:cs="Cordia New"/>
                <w:b/>
                <w:sz w:val="18"/>
                <w:szCs w:val="18"/>
              </w:rPr>
              <w:t>Spesa ammissibile</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19E4A2" w14:textId="77777777" w:rsidR="00542BE0" w:rsidRPr="000E4196" w:rsidRDefault="00542BE0" w:rsidP="00157A8D">
            <w:pPr>
              <w:jc w:val="center"/>
              <w:rPr>
                <w:rFonts w:cs="Cordia New"/>
                <w:b/>
                <w:sz w:val="18"/>
                <w:szCs w:val="18"/>
              </w:rPr>
            </w:pPr>
            <w:r w:rsidRPr="000E4196">
              <w:rPr>
                <w:rFonts w:cs="Cordia New"/>
                <w:b/>
                <w:sz w:val="18"/>
                <w:szCs w:val="18"/>
              </w:rPr>
              <w:t>Contributo pubblico totale</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D64DF69" w14:textId="77777777" w:rsidR="00542BE0" w:rsidRPr="000E4196" w:rsidRDefault="00542BE0" w:rsidP="00157A8D">
            <w:pPr>
              <w:jc w:val="center"/>
              <w:rPr>
                <w:rFonts w:cs="Cordia New"/>
                <w:b/>
                <w:sz w:val="18"/>
                <w:szCs w:val="18"/>
              </w:rPr>
            </w:pPr>
            <w:r w:rsidRPr="000E4196">
              <w:rPr>
                <w:rFonts w:cs="Cordia New"/>
                <w:b/>
                <w:sz w:val="18"/>
                <w:szCs w:val="18"/>
              </w:rPr>
              <w:t>Contributo FEASR</w:t>
            </w:r>
          </w:p>
        </w:tc>
      </w:tr>
      <w:tr w:rsidR="00DE512B" w:rsidRPr="000E4196" w14:paraId="526E91AA" w14:textId="77777777" w:rsidTr="00157A8D">
        <w:trPr>
          <w:trHeight w:val="20"/>
        </w:trPr>
        <w:tc>
          <w:tcPr>
            <w:tcW w:w="223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B0DFE6" w14:textId="77777777" w:rsidR="00542BE0" w:rsidRPr="000E4196" w:rsidRDefault="00542BE0" w:rsidP="00157A8D">
            <w:pPr>
              <w:rPr>
                <w:rFonts w:cs="Cordia New"/>
                <w:b/>
                <w:caps/>
                <w:sz w:val="18"/>
                <w:szCs w:val="18"/>
              </w:rPr>
            </w:pPr>
          </w:p>
        </w:tc>
        <w:tc>
          <w:tcPr>
            <w:tcW w:w="23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98A5179" w14:textId="3D27C877" w:rsidR="00542BE0" w:rsidRPr="000E4196" w:rsidRDefault="00542BE0" w:rsidP="00157A8D">
            <w:pPr>
              <w:jc w:val="center"/>
              <w:rPr>
                <w:rFonts w:cs="Cordia New"/>
                <w:i/>
                <w:sz w:val="18"/>
                <w:szCs w:val="18"/>
              </w:rPr>
            </w:pPr>
            <w:r w:rsidRPr="000E4196">
              <w:rPr>
                <w:rFonts w:cs="Cordia New"/>
                <w:i/>
                <w:sz w:val="18"/>
                <w:szCs w:val="18"/>
              </w:rPr>
              <w:t>€</w:t>
            </w:r>
            <w:r w:rsidR="00B11D1A" w:rsidRPr="000E4196">
              <w:rPr>
                <w:rFonts w:cs="Cordia New"/>
                <w:i/>
                <w:sz w:val="18"/>
                <w:szCs w:val="18"/>
              </w:rPr>
              <w:t xml:space="preserve"> </w:t>
            </w:r>
            <w:r w:rsidR="00E948AF" w:rsidRPr="000E4196">
              <w:rPr>
                <w:rFonts w:cs="Cordia New"/>
                <w:i/>
                <w:sz w:val="18"/>
                <w:szCs w:val="18"/>
              </w:rPr>
              <w:t>500</w:t>
            </w:r>
            <w:r w:rsidR="00B11D1A" w:rsidRPr="000E4196">
              <w:rPr>
                <w:rFonts w:cs="Cordia New"/>
                <w:i/>
                <w:sz w:val="18"/>
                <w:szCs w:val="18"/>
              </w:rPr>
              <w:t xml:space="preserve">.000 – </w:t>
            </w:r>
            <w:r w:rsidR="00E948AF" w:rsidRPr="000E4196">
              <w:rPr>
                <w:rFonts w:cs="Cordia New"/>
                <w:i/>
                <w:sz w:val="18"/>
                <w:szCs w:val="18"/>
              </w:rPr>
              <w:t>570</w:t>
            </w:r>
            <w:r w:rsidR="00B11D1A" w:rsidRPr="000E4196">
              <w:rPr>
                <w:rFonts w:cs="Cordia New"/>
                <w:i/>
                <w:sz w:val="18"/>
                <w:szCs w:val="18"/>
              </w:rPr>
              <w:t>.000</w:t>
            </w:r>
          </w:p>
        </w:tc>
        <w:tc>
          <w:tcPr>
            <w:tcW w:w="1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645D69" w14:textId="31F355B0" w:rsidR="00542BE0" w:rsidRPr="000E4196" w:rsidRDefault="00542BE0" w:rsidP="00157A8D">
            <w:pPr>
              <w:jc w:val="center"/>
              <w:rPr>
                <w:rFonts w:cs="Cordia New"/>
                <w:i/>
                <w:sz w:val="18"/>
                <w:szCs w:val="18"/>
              </w:rPr>
            </w:pPr>
            <w:r w:rsidRPr="000E4196">
              <w:rPr>
                <w:rFonts w:cs="Cordia New"/>
                <w:i/>
                <w:sz w:val="18"/>
                <w:szCs w:val="18"/>
              </w:rPr>
              <w:t>€</w:t>
            </w:r>
            <w:r w:rsidR="00B11D1A" w:rsidRPr="000E4196">
              <w:rPr>
                <w:rFonts w:cs="Cordia New"/>
                <w:i/>
                <w:sz w:val="18"/>
                <w:szCs w:val="18"/>
              </w:rPr>
              <w:t xml:space="preserve"> </w:t>
            </w:r>
            <w:r w:rsidR="00E948AF" w:rsidRPr="000E4196">
              <w:rPr>
                <w:rFonts w:cs="Cordia New"/>
                <w:i/>
                <w:sz w:val="18"/>
                <w:szCs w:val="18"/>
              </w:rPr>
              <w:t>4</w:t>
            </w:r>
            <w:r w:rsidR="00B11D1A" w:rsidRPr="000E4196">
              <w:rPr>
                <w:rFonts w:cs="Cordia New"/>
                <w:i/>
                <w:sz w:val="18"/>
                <w:szCs w:val="18"/>
              </w:rPr>
              <w:t>00.000</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603F70" w14:textId="7272EEA8" w:rsidR="00542BE0" w:rsidRPr="000E4196" w:rsidRDefault="00542BE0" w:rsidP="00157A8D">
            <w:pPr>
              <w:jc w:val="center"/>
              <w:rPr>
                <w:rFonts w:cs="Cordia New"/>
                <w:i/>
                <w:sz w:val="18"/>
                <w:szCs w:val="18"/>
              </w:rPr>
            </w:pPr>
            <w:r w:rsidRPr="000E4196">
              <w:rPr>
                <w:rFonts w:cs="Cordia New"/>
                <w:i/>
                <w:sz w:val="18"/>
                <w:szCs w:val="18"/>
              </w:rPr>
              <w:t>€</w:t>
            </w:r>
            <w:r w:rsidR="00B11D1A" w:rsidRPr="000E4196">
              <w:rPr>
                <w:rFonts w:cs="Cordia New"/>
                <w:i/>
                <w:sz w:val="18"/>
                <w:szCs w:val="18"/>
              </w:rPr>
              <w:t xml:space="preserve"> </w:t>
            </w:r>
            <w:r w:rsidR="0028683E" w:rsidRPr="000E4196">
              <w:rPr>
                <w:rFonts w:cs="Cordia New"/>
                <w:i/>
                <w:sz w:val="18"/>
                <w:szCs w:val="18"/>
              </w:rPr>
              <w:t>162.800</w:t>
            </w:r>
          </w:p>
        </w:tc>
      </w:tr>
    </w:tbl>
    <w:p w14:paraId="2D6D4034" w14:textId="77777777" w:rsidR="00B11D1A" w:rsidRPr="000E4196" w:rsidRDefault="00B11D1A" w:rsidP="00157A8D">
      <w:pPr>
        <w:rPr>
          <w:rFonts w:cs="Cordia New"/>
          <w:b/>
          <w:caps/>
          <w:sz w:val="18"/>
          <w:szCs w:val="18"/>
        </w:rPr>
      </w:pPr>
    </w:p>
    <w:p w14:paraId="38881DB8" w14:textId="5AF7CDE0" w:rsidR="00E948AF" w:rsidRPr="000E4196" w:rsidRDefault="00E948AF" w:rsidP="00E948AF">
      <w:pPr>
        <w:rPr>
          <w:rFonts w:cs="Cordia New"/>
          <w:b/>
          <w:sz w:val="18"/>
          <w:szCs w:val="18"/>
        </w:rPr>
      </w:pPr>
      <w:r w:rsidRPr="000E4196">
        <w:rPr>
          <w:rFonts w:cs="Cordia New"/>
          <w:b/>
          <w:sz w:val="18"/>
          <w:szCs w:val="18"/>
        </w:rPr>
        <w:t>di cui contributo pubblico riserva SRG07 100.000</w:t>
      </w:r>
    </w:p>
    <w:p w14:paraId="1624F6DF" w14:textId="77777777" w:rsidR="00E948AF" w:rsidRPr="000E4196" w:rsidRDefault="00E948AF" w:rsidP="00157A8D">
      <w:pPr>
        <w:rPr>
          <w:rFonts w:cs="Cordia New"/>
          <w:b/>
          <w:caps/>
          <w:sz w:val="18"/>
          <w:szCs w:val="18"/>
        </w:rPr>
      </w:pPr>
    </w:p>
    <w:p w14:paraId="7F94E08B" w14:textId="77777777" w:rsidR="00B11D1A" w:rsidRPr="000E4196" w:rsidRDefault="00B11D1A" w:rsidP="00157A8D">
      <w:pPr>
        <w:rPr>
          <w:rFonts w:cs="Cordia New"/>
          <w:b/>
          <w:caps/>
          <w:sz w:val="18"/>
          <w:szCs w:val="18"/>
        </w:rPr>
      </w:pPr>
    </w:p>
    <w:tbl>
      <w:tblPr>
        <w:tblW w:w="10065" w:type="dxa"/>
        <w:tblInd w:w="-72" w:type="dxa"/>
        <w:tblCellMar>
          <w:left w:w="70" w:type="dxa"/>
          <w:right w:w="70" w:type="dxa"/>
        </w:tblCellMar>
        <w:tblLook w:val="04A0" w:firstRow="1" w:lastRow="0" w:firstColumn="1" w:lastColumn="0" w:noHBand="0" w:noVBand="1"/>
      </w:tblPr>
      <w:tblGrid>
        <w:gridCol w:w="1258"/>
        <w:gridCol w:w="1258"/>
        <w:gridCol w:w="1258"/>
        <w:gridCol w:w="1258"/>
        <w:gridCol w:w="1258"/>
        <w:gridCol w:w="1258"/>
        <w:gridCol w:w="1258"/>
        <w:gridCol w:w="1259"/>
      </w:tblGrid>
      <w:tr w:rsidR="00DE512B" w:rsidRPr="000E4196" w14:paraId="2B6E4E00" w14:textId="77777777" w:rsidTr="00B11D1A">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0B9D450A" w14:textId="77777777" w:rsidR="00B11D1A" w:rsidRPr="000E4196" w:rsidRDefault="00B11D1A" w:rsidP="00B11D1A">
            <w:pPr>
              <w:suppressAutoHyphens w:val="0"/>
              <w:jc w:val="center"/>
              <w:rPr>
                <w:rFonts w:eastAsia="Times New Roman"/>
                <w:b/>
                <w:bCs/>
                <w:sz w:val="20"/>
                <w:szCs w:val="20"/>
                <w:lang w:eastAsia="it-IT"/>
              </w:rPr>
            </w:pPr>
            <w:r w:rsidRPr="000E4196">
              <w:rPr>
                <w:rFonts w:eastAsia="Times New Roman" w:cs="Cordia New"/>
                <w:b/>
                <w:bCs/>
                <w:caps/>
                <w:sz w:val="20"/>
                <w:szCs w:val="20"/>
                <w:lang w:eastAsia="it-IT"/>
              </w:rPr>
              <w:t>cronoprogramma procedure e finanziario</w:t>
            </w:r>
          </w:p>
        </w:tc>
      </w:tr>
      <w:tr w:rsidR="00DE512B" w:rsidRPr="000E4196" w14:paraId="10E34C6E" w14:textId="77777777" w:rsidTr="00B11D1A">
        <w:trPr>
          <w:trHeight w:val="315"/>
        </w:trPr>
        <w:tc>
          <w:tcPr>
            <w:tcW w:w="10065" w:type="dxa"/>
            <w:gridSpan w:val="8"/>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41B326C6" w14:textId="77777777" w:rsidR="00B11D1A" w:rsidRPr="000E4196" w:rsidRDefault="00B11D1A" w:rsidP="00B11D1A">
            <w:pPr>
              <w:suppressAutoHyphens w:val="0"/>
              <w:jc w:val="center"/>
              <w:rPr>
                <w:rFonts w:eastAsia="Times New Roman"/>
                <w:b/>
                <w:bCs/>
                <w:sz w:val="18"/>
                <w:szCs w:val="18"/>
                <w:lang w:eastAsia="it-IT"/>
              </w:rPr>
            </w:pPr>
            <w:r w:rsidRPr="000E4196">
              <w:rPr>
                <w:rFonts w:eastAsia="Times New Roman" w:cs="Cordia New"/>
                <w:b/>
                <w:bCs/>
                <w:sz w:val="18"/>
                <w:szCs w:val="18"/>
                <w:lang w:eastAsia="it-IT"/>
              </w:rPr>
              <w:t>Importi contributo pubblico di spesa prevista in relazione al bando</w:t>
            </w:r>
          </w:p>
        </w:tc>
      </w:tr>
      <w:tr w:rsidR="00DE512B" w:rsidRPr="000E4196" w14:paraId="1D5BFB72" w14:textId="77777777" w:rsidTr="00B11D1A">
        <w:trPr>
          <w:trHeight w:val="315"/>
        </w:trPr>
        <w:tc>
          <w:tcPr>
            <w:tcW w:w="2516" w:type="dxa"/>
            <w:gridSpan w:val="2"/>
            <w:tcBorders>
              <w:top w:val="single" w:sz="8" w:space="0" w:color="00000A"/>
              <w:left w:val="single" w:sz="8" w:space="0" w:color="00000A"/>
              <w:bottom w:val="single" w:sz="8" w:space="0" w:color="00000A"/>
              <w:right w:val="single" w:sz="8" w:space="0" w:color="00000A"/>
            </w:tcBorders>
            <w:shd w:val="clear" w:color="auto" w:fill="auto"/>
            <w:vAlign w:val="center"/>
            <w:hideMark/>
          </w:tcPr>
          <w:p w14:paraId="7AF7CAE9" w14:textId="77777777" w:rsidR="00B11D1A" w:rsidRPr="000E4196" w:rsidRDefault="00B11D1A" w:rsidP="00B11D1A">
            <w:pPr>
              <w:suppressAutoHyphens w:val="0"/>
              <w:jc w:val="center"/>
              <w:rPr>
                <w:rFonts w:eastAsia="Times New Roman"/>
                <w:b/>
                <w:bCs/>
                <w:sz w:val="16"/>
                <w:szCs w:val="16"/>
                <w:lang w:eastAsia="it-IT"/>
              </w:rPr>
            </w:pPr>
            <w:r w:rsidRPr="000E4196">
              <w:rPr>
                <w:rFonts w:eastAsia="Times New Roman" w:cs="Cordia New"/>
                <w:b/>
                <w:bCs/>
                <w:sz w:val="16"/>
                <w:szCs w:val="16"/>
                <w:lang w:eastAsia="it-IT"/>
              </w:rPr>
              <w:t>2024</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0F303A45" w14:textId="77777777" w:rsidR="00B11D1A" w:rsidRPr="000E4196" w:rsidRDefault="00B11D1A" w:rsidP="00B11D1A">
            <w:pPr>
              <w:suppressAutoHyphens w:val="0"/>
              <w:jc w:val="center"/>
              <w:rPr>
                <w:rFonts w:eastAsia="Times New Roman"/>
                <w:b/>
                <w:bCs/>
                <w:sz w:val="16"/>
                <w:szCs w:val="16"/>
                <w:lang w:eastAsia="it-IT"/>
              </w:rPr>
            </w:pPr>
            <w:r w:rsidRPr="000E4196">
              <w:rPr>
                <w:rFonts w:eastAsia="Times New Roman" w:cs="Cordia New"/>
                <w:b/>
                <w:bCs/>
                <w:sz w:val="16"/>
                <w:szCs w:val="16"/>
                <w:lang w:eastAsia="it-IT"/>
              </w:rPr>
              <w:t>2025</w:t>
            </w:r>
          </w:p>
        </w:tc>
        <w:tc>
          <w:tcPr>
            <w:tcW w:w="2516" w:type="dxa"/>
            <w:gridSpan w:val="2"/>
            <w:tcBorders>
              <w:top w:val="single" w:sz="8" w:space="0" w:color="00000A"/>
              <w:left w:val="nil"/>
              <w:bottom w:val="single" w:sz="8" w:space="0" w:color="00000A"/>
              <w:right w:val="single" w:sz="8" w:space="0" w:color="00000A"/>
            </w:tcBorders>
            <w:shd w:val="clear" w:color="auto" w:fill="auto"/>
            <w:vAlign w:val="center"/>
            <w:hideMark/>
          </w:tcPr>
          <w:p w14:paraId="483812A7" w14:textId="77777777" w:rsidR="00B11D1A" w:rsidRPr="000E4196" w:rsidRDefault="00B11D1A" w:rsidP="00B11D1A">
            <w:pPr>
              <w:suppressAutoHyphens w:val="0"/>
              <w:jc w:val="center"/>
              <w:rPr>
                <w:rFonts w:eastAsia="Times New Roman"/>
                <w:b/>
                <w:bCs/>
                <w:sz w:val="16"/>
                <w:szCs w:val="16"/>
                <w:lang w:eastAsia="it-IT"/>
              </w:rPr>
            </w:pPr>
            <w:r w:rsidRPr="000E4196">
              <w:rPr>
                <w:rFonts w:eastAsia="Times New Roman" w:cs="Cordia New"/>
                <w:b/>
                <w:bCs/>
                <w:sz w:val="16"/>
                <w:szCs w:val="16"/>
                <w:lang w:eastAsia="it-IT"/>
              </w:rPr>
              <w:t>2026</w:t>
            </w:r>
          </w:p>
        </w:tc>
        <w:tc>
          <w:tcPr>
            <w:tcW w:w="2517" w:type="dxa"/>
            <w:gridSpan w:val="2"/>
            <w:tcBorders>
              <w:top w:val="single" w:sz="8" w:space="0" w:color="00000A"/>
              <w:left w:val="nil"/>
              <w:bottom w:val="single" w:sz="8" w:space="0" w:color="00000A"/>
              <w:right w:val="single" w:sz="8" w:space="0" w:color="00000A"/>
            </w:tcBorders>
            <w:shd w:val="clear" w:color="auto" w:fill="auto"/>
            <w:vAlign w:val="center"/>
            <w:hideMark/>
          </w:tcPr>
          <w:p w14:paraId="2A30633E" w14:textId="77777777" w:rsidR="00B11D1A" w:rsidRPr="000E4196" w:rsidRDefault="00B11D1A" w:rsidP="00B11D1A">
            <w:pPr>
              <w:suppressAutoHyphens w:val="0"/>
              <w:jc w:val="center"/>
              <w:rPr>
                <w:rFonts w:eastAsia="Times New Roman"/>
                <w:b/>
                <w:bCs/>
                <w:sz w:val="16"/>
                <w:szCs w:val="16"/>
                <w:lang w:eastAsia="it-IT"/>
              </w:rPr>
            </w:pPr>
            <w:r w:rsidRPr="000E4196">
              <w:rPr>
                <w:rFonts w:eastAsia="Times New Roman" w:cs="Cordia New"/>
                <w:b/>
                <w:bCs/>
                <w:caps/>
                <w:sz w:val="16"/>
                <w:szCs w:val="16"/>
                <w:lang w:eastAsia="it-IT"/>
              </w:rPr>
              <w:t>2027</w:t>
            </w:r>
          </w:p>
        </w:tc>
      </w:tr>
      <w:tr w:rsidR="00DE512B" w:rsidRPr="000E4196" w14:paraId="6EB4B6EA" w14:textId="77777777" w:rsidTr="00B11D1A">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hideMark/>
          </w:tcPr>
          <w:p w14:paraId="6CCA078C" w14:textId="77777777" w:rsidR="00B11D1A" w:rsidRPr="000E4196" w:rsidRDefault="00B11D1A" w:rsidP="00B11D1A">
            <w:pPr>
              <w:suppressAutoHyphens w:val="0"/>
              <w:jc w:val="center"/>
              <w:rPr>
                <w:rFonts w:eastAsia="Times New Roman"/>
                <w:b/>
                <w:bCs/>
                <w:sz w:val="16"/>
                <w:szCs w:val="16"/>
                <w:lang w:eastAsia="it-IT"/>
              </w:rPr>
            </w:pPr>
            <w:proofErr w:type="gramStart"/>
            <w:r w:rsidRPr="000E4196">
              <w:rPr>
                <w:rFonts w:eastAsia="Times New Roman" w:cs="Cordia New"/>
                <w:b/>
                <w:bCs/>
                <w:sz w:val="16"/>
                <w:szCs w:val="16"/>
                <w:lang w:eastAsia="it-IT"/>
              </w:rPr>
              <w:t>1°</w:t>
            </w:r>
            <w:proofErr w:type="gramEnd"/>
            <w:r w:rsidRPr="000E4196">
              <w:rPr>
                <w:rFonts w:eastAsia="Times New Roman" w:cs="Cordia New"/>
                <w:b/>
                <w:bCs/>
                <w:sz w:val="16"/>
                <w:szCs w:val="16"/>
                <w:lang w:eastAsia="it-IT"/>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1D907C79" w14:textId="77777777" w:rsidR="00B11D1A" w:rsidRPr="000E4196" w:rsidRDefault="00B11D1A" w:rsidP="00B11D1A">
            <w:pPr>
              <w:suppressAutoHyphens w:val="0"/>
              <w:jc w:val="center"/>
              <w:rPr>
                <w:rFonts w:eastAsia="Times New Roman"/>
                <w:b/>
                <w:bCs/>
                <w:sz w:val="16"/>
                <w:szCs w:val="16"/>
                <w:lang w:eastAsia="it-IT"/>
              </w:rPr>
            </w:pPr>
            <w:proofErr w:type="gramStart"/>
            <w:r w:rsidRPr="000E4196">
              <w:rPr>
                <w:rFonts w:eastAsia="Times New Roman" w:cs="Cordia New"/>
                <w:b/>
                <w:bCs/>
                <w:sz w:val="16"/>
                <w:szCs w:val="16"/>
                <w:lang w:eastAsia="it-IT"/>
              </w:rPr>
              <w:t>2°</w:t>
            </w:r>
            <w:proofErr w:type="gramEnd"/>
            <w:r w:rsidRPr="000E4196">
              <w:rPr>
                <w:rFonts w:eastAsia="Times New Roman" w:cs="Cordia New"/>
                <w:b/>
                <w:bCs/>
                <w:sz w:val="16"/>
                <w:szCs w:val="16"/>
                <w:lang w:eastAsia="it-IT"/>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4B03F61D" w14:textId="77777777" w:rsidR="00B11D1A" w:rsidRPr="000E4196" w:rsidRDefault="00B11D1A" w:rsidP="00B11D1A">
            <w:pPr>
              <w:suppressAutoHyphens w:val="0"/>
              <w:jc w:val="center"/>
              <w:rPr>
                <w:rFonts w:eastAsia="Times New Roman"/>
                <w:b/>
                <w:bCs/>
                <w:sz w:val="16"/>
                <w:szCs w:val="16"/>
                <w:lang w:eastAsia="it-IT"/>
              </w:rPr>
            </w:pPr>
            <w:proofErr w:type="gramStart"/>
            <w:r w:rsidRPr="000E4196">
              <w:rPr>
                <w:rFonts w:eastAsia="Times New Roman" w:cs="Cordia New"/>
                <w:b/>
                <w:bCs/>
                <w:sz w:val="16"/>
                <w:szCs w:val="16"/>
                <w:lang w:eastAsia="it-IT"/>
              </w:rPr>
              <w:t>1°</w:t>
            </w:r>
            <w:proofErr w:type="gramEnd"/>
            <w:r w:rsidRPr="000E4196">
              <w:rPr>
                <w:rFonts w:eastAsia="Times New Roman" w:cs="Cordia New"/>
                <w:b/>
                <w:bCs/>
                <w:sz w:val="16"/>
                <w:szCs w:val="16"/>
                <w:lang w:eastAsia="it-IT"/>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72058D4D" w14:textId="77777777" w:rsidR="00B11D1A" w:rsidRPr="000E4196" w:rsidRDefault="00B11D1A" w:rsidP="00B11D1A">
            <w:pPr>
              <w:suppressAutoHyphens w:val="0"/>
              <w:jc w:val="center"/>
              <w:rPr>
                <w:rFonts w:eastAsia="Times New Roman"/>
                <w:b/>
                <w:bCs/>
                <w:sz w:val="16"/>
                <w:szCs w:val="16"/>
                <w:lang w:eastAsia="it-IT"/>
              </w:rPr>
            </w:pPr>
            <w:proofErr w:type="gramStart"/>
            <w:r w:rsidRPr="000E4196">
              <w:rPr>
                <w:rFonts w:eastAsia="Times New Roman" w:cs="Cordia New"/>
                <w:b/>
                <w:bCs/>
                <w:sz w:val="16"/>
                <w:szCs w:val="16"/>
                <w:lang w:eastAsia="it-IT"/>
              </w:rPr>
              <w:t>2°</w:t>
            </w:r>
            <w:proofErr w:type="gramEnd"/>
            <w:r w:rsidRPr="000E4196">
              <w:rPr>
                <w:rFonts w:eastAsia="Times New Roman" w:cs="Cordia New"/>
                <w:b/>
                <w:bCs/>
                <w:sz w:val="16"/>
                <w:szCs w:val="16"/>
                <w:lang w:eastAsia="it-IT"/>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5A0AA9D9" w14:textId="77777777" w:rsidR="00B11D1A" w:rsidRPr="000E4196" w:rsidRDefault="00B11D1A" w:rsidP="00B11D1A">
            <w:pPr>
              <w:suppressAutoHyphens w:val="0"/>
              <w:jc w:val="center"/>
              <w:rPr>
                <w:rFonts w:eastAsia="Times New Roman"/>
                <w:b/>
                <w:bCs/>
                <w:sz w:val="16"/>
                <w:szCs w:val="16"/>
                <w:lang w:eastAsia="it-IT"/>
              </w:rPr>
            </w:pPr>
            <w:proofErr w:type="gramStart"/>
            <w:r w:rsidRPr="000E4196">
              <w:rPr>
                <w:rFonts w:eastAsia="Times New Roman" w:cs="Cordia New"/>
                <w:b/>
                <w:bCs/>
                <w:sz w:val="16"/>
                <w:szCs w:val="16"/>
                <w:lang w:eastAsia="it-IT"/>
              </w:rPr>
              <w:t>1°</w:t>
            </w:r>
            <w:proofErr w:type="gramEnd"/>
            <w:r w:rsidRPr="000E4196">
              <w:rPr>
                <w:rFonts w:eastAsia="Times New Roman" w:cs="Cordia New"/>
                <w:b/>
                <w:bCs/>
                <w:sz w:val="16"/>
                <w:szCs w:val="16"/>
                <w:lang w:eastAsia="it-IT"/>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6622D2CE" w14:textId="77777777" w:rsidR="00B11D1A" w:rsidRPr="000E4196" w:rsidRDefault="00B11D1A" w:rsidP="00B11D1A">
            <w:pPr>
              <w:suppressAutoHyphens w:val="0"/>
              <w:jc w:val="center"/>
              <w:rPr>
                <w:rFonts w:eastAsia="Times New Roman"/>
                <w:b/>
                <w:bCs/>
                <w:sz w:val="16"/>
                <w:szCs w:val="16"/>
                <w:lang w:eastAsia="it-IT"/>
              </w:rPr>
            </w:pPr>
            <w:proofErr w:type="gramStart"/>
            <w:r w:rsidRPr="000E4196">
              <w:rPr>
                <w:rFonts w:eastAsia="Times New Roman" w:cs="Cordia New"/>
                <w:b/>
                <w:bCs/>
                <w:sz w:val="16"/>
                <w:szCs w:val="16"/>
                <w:lang w:eastAsia="it-IT"/>
              </w:rPr>
              <w:t>2°</w:t>
            </w:r>
            <w:proofErr w:type="gramEnd"/>
            <w:r w:rsidRPr="000E4196">
              <w:rPr>
                <w:rFonts w:eastAsia="Times New Roman" w:cs="Cordia New"/>
                <w:b/>
                <w:bCs/>
                <w:sz w:val="16"/>
                <w:szCs w:val="16"/>
                <w:lang w:eastAsia="it-IT"/>
              </w:rPr>
              <w:t xml:space="preserve"> semestre</w:t>
            </w:r>
          </w:p>
        </w:tc>
        <w:tc>
          <w:tcPr>
            <w:tcW w:w="1258" w:type="dxa"/>
            <w:tcBorders>
              <w:top w:val="nil"/>
              <w:left w:val="nil"/>
              <w:bottom w:val="single" w:sz="8" w:space="0" w:color="00000A"/>
              <w:right w:val="single" w:sz="8" w:space="0" w:color="00000A"/>
            </w:tcBorders>
            <w:shd w:val="clear" w:color="auto" w:fill="auto"/>
            <w:vAlign w:val="center"/>
            <w:hideMark/>
          </w:tcPr>
          <w:p w14:paraId="60FE1508" w14:textId="77777777" w:rsidR="00B11D1A" w:rsidRPr="000E4196" w:rsidRDefault="00B11D1A" w:rsidP="00B11D1A">
            <w:pPr>
              <w:suppressAutoHyphens w:val="0"/>
              <w:jc w:val="center"/>
              <w:rPr>
                <w:rFonts w:eastAsia="Times New Roman"/>
                <w:b/>
                <w:bCs/>
                <w:sz w:val="16"/>
                <w:szCs w:val="16"/>
                <w:lang w:eastAsia="it-IT"/>
              </w:rPr>
            </w:pPr>
            <w:proofErr w:type="gramStart"/>
            <w:r w:rsidRPr="000E4196">
              <w:rPr>
                <w:rFonts w:eastAsia="Times New Roman" w:cs="Cordia New"/>
                <w:b/>
                <w:bCs/>
                <w:sz w:val="16"/>
                <w:szCs w:val="16"/>
                <w:lang w:eastAsia="it-IT"/>
              </w:rPr>
              <w:t>1°</w:t>
            </w:r>
            <w:proofErr w:type="gramEnd"/>
            <w:r w:rsidRPr="000E4196">
              <w:rPr>
                <w:rFonts w:eastAsia="Times New Roman" w:cs="Cordia New"/>
                <w:b/>
                <w:bCs/>
                <w:sz w:val="16"/>
                <w:szCs w:val="16"/>
                <w:lang w:eastAsia="it-IT"/>
              </w:rPr>
              <w:t xml:space="preserve"> semestre</w:t>
            </w:r>
          </w:p>
        </w:tc>
        <w:tc>
          <w:tcPr>
            <w:tcW w:w="1259" w:type="dxa"/>
            <w:tcBorders>
              <w:top w:val="nil"/>
              <w:left w:val="nil"/>
              <w:bottom w:val="single" w:sz="8" w:space="0" w:color="00000A"/>
              <w:right w:val="single" w:sz="8" w:space="0" w:color="00000A"/>
            </w:tcBorders>
            <w:shd w:val="clear" w:color="auto" w:fill="auto"/>
            <w:vAlign w:val="center"/>
            <w:hideMark/>
          </w:tcPr>
          <w:p w14:paraId="0E79B8D7" w14:textId="77777777" w:rsidR="00B11D1A" w:rsidRPr="000E4196" w:rsidRDefault="00B11D1A" w:rsidP="00B11D1A">
            <w:pPr>
              <w:suppressAutoHyphens w:val="0"/>
              <w:jc w:val="center"/>
              <w:rPr>
                <w:rFonts w:eastAsia="Times New Roman"/>
                <w:b/>
                <w:bCs/>
                <w:sz w:val="16"/>
                <w:szCs w:val="16"/>
                <w:lang w:eastAsia="it-IT"/>
              </w:rPr>
            </w:pPr>
            <w:proofErr w:type="gramStart"/>
            <w:r w:rsidRPr="000E4196">
              <w:rPr>
                <w:rFonts w:eastAsia="Times New Roman" w:cs="Cordia New"/>
                <w:b/>
                <w:bCs/>
                <w:sz w:val="16"/>
                <w:szCs w:val="16"/>
                <w:lang w:eastAsia="it-IT"/>
              </w:rPr>
              <w:t>2°</w:t>
            </w:r>
            <w:proofErr w:type="gramEnd"/>
            <w:r w:rsidRPr="000E4196">
              <w:rPr>
                <w:rFonts w:eastAsia="Times New Roman" w:cs="Cordia New"/>
                <w:b/>
                <w:bCs/>
                <w:sz w:val="16"/>
                <w:szCs w:val="16"/>
                <w:lang w:eastAsia="it-IT"/>
              </w:rPr>
              <w:t xml:space="preserve"> semestre</w:t>
            </w:r>
          </w:p>
        </w:tc>
      </w:tr>
      <w:tr w:rsidR="00DE512B" w:rsidRPr="000E4196" w14:paraId="7A3D5D27" w14:textId="77777777" w:rsidTr="003108D5">
        <w:trPr>
          <w:trHeight w:val="315"/>
        </w:trPr>
        <w:tc>
          <w:tcPr>
            <w:tcW w:w="1258" w:type="dxa"/>
            <w:tcBorders>
              <w:top w:val="nil"/>
              <w:left w:val="single" w:sz="8" w:space="0" w:color="00000A"/>
              <w:bottom w:val="single" w:sz="8" w:space="0" w:color="00000A"/>
              <w:right w:val="single" w:sz="8" w:space="0" w:color="00000A"/>
            </w:tcBorders>
            <w:shd w:val="clear" w:color="auto" w:fill="auto"/>
            <w:vAlign w:val="center"/>
          </w:tcPr>
          <w:p w14:paraId="25DA32A9" w14:textId="458B9266" w:rsidR="003108D5" w:rsidRPr="000E4196" w:rsidRDefault="003108D5" w:rsidP="003108D5">
            <w:pPr>
              <w:suppressAutoHyphens w:val="0"/>
              <w:jc w:val="center"/>
              <w:rPr>
                <w:rFonts w:eastAsia="Times New Roman"/>
                <w:i/>
                <w:iCs/>
                <w:sz w:val="16"/>
                <w:szCs w:val="16"/>
                <w:lang w:eastAsia="it-IT"/>
              </w:rPr>
            </w:pPr>
          </w:p>
        </w:tc>
        <w:tc>
          <w:tcPr>
            <w:tcW w:w="1258" w:type="dxa"/>
            <w:tcBorders>
              <w:top w:val="nil"/>
              <w:left w:val="nil"/>
              <w:bottom w:val="single" w:sz="8" w:space="0" w:color="00000A"/>
              <w:right w:val="single" w:sz="8" w:space="0" w:color="00000A"/>
            </w:tcBorders>
            <w:shd w:val="clear" w:color="auto" w:fill="auto"/>
            <w:vAlign w:val="center"/>
          </w:tcPr>
          <w:p w14:paraId="3ED6366A" w14:textId="435F995E" w:rsidR="003108D5" w:rsidRPr="000E4196" w:rsidRDefault="003108D5" w:rsidP="003108D5">
            <w:pPr>
              <w:suppressAutoHyphens w:val="0"/>
              <w:jc w:val="center"/>
              <w:rPr>
                <w:rFonts w:eastAsia="Times New Roman"/>
                <w:i/>
                <w:iCs/>
                <w:sz w:val="16"/>
                <w:szCs w:val="16"/>
                <w:lang w:eastAsia="it-IT"/>
              </w:rPr>
            </w:pPr>
          </w:p>
        </w:tc>
        <w:tc>
          <w:tcPr>
            <w:tcW w:w="1258" w:type="dxa"/>
            <w:tcBorders>
              <w:top w:val="nil"/>
              <w:left w:val="nil"/>
              <w:bottom w:val="single" w:sz="8" w:space="0" w:color="00000A"/>
              <w:right w:val="single" w:sz="8" w:space="0" w:color="00000A"/>
            </w:tcBorders>
            <w:shd w:val="clear" w:color="auto" w:fill="auto"/>
            <w:vAlign w:val="center"/>
            <w:hideMark/>
          </w:tcPr>
          <w:p w14:paraId="3AF2631D" w14:textId="48444A85" w:rsidR="003108D5" w:rsidRPr="000E4196" w:rsidRDefault="003108D5" w:rsidP="003108D5">
            <w:pPr>
              <w:suppressAutoHyphens w:val="0"/>
              <w:jc w:val="center"/>
              <w:rPr>
                <w:rFonts w:eastAsia="Times New Roman"/>
                <w:i/>
                <w:iCs/>
                <w:sz w:val="16"/>
                <w:szCs w:val="16"/>
                <w:lang w:eastAsia="it-IT"/>
              </w:rPr>
            </w:pPr>
            <w:r w:rsidRPr="000E4196">
              <w:rPr>
                <w:rFonts w:eastAsia="Times New Roman" w:cs="Cordia New"/>
                <w:i/>
                <w:iCs/>
                <w:sz w:val="16"/>
                <w:szCs w:val="16"/>
                <w:lang w:eastAsia="it-IT"/>
              </w:rPr>
              <w:t>€ 300.000</w:t>
            </w:r>
          </w:p>
        </w:tc>
        <w:tc>
          <w:tcPr>
            <w:tcW w:w="1258" w:type="dxa"/>
            <w:tcBorders>
              <w:top w:val="nil"/>
              <w:left w:val="nil"/>
              <w:bottom w:val="single" w:sz="8" w:space="0" w:color="00000A"/>
              <w:right w:val="single" w:sz="8" w:space="0" w:color="00000A"/>
            </w:tcBorders>
            <w:shd w:val="clear" w:color="auto" w:fill="auto"/>
            <w:vAlign w:val="center"/>
            <w:hideMark/>
          </w:tcPr>
          <w:p w14:paraId="7FD12ADF" w14:textId="305EE40D" w:rsidR="003108D5" w:rsidRPr="000E4196" w:rsidRDefault="003108D5" w:rsidP="003108D5">
            <w:pPr>
              <w:suppressAutoHyphens w:val="0"/>
              <w:jc w:val="center"/>
              <w:rPr>
                <w:rFonts w:eastAsia="Times New Roman"/>
                <w:i/>
                <w:iCs/>
                <w:sz w:val="16"/>
                <w:szCs w:val="16"/>
                <w:lang w:eastAsia="it-IT"/>
              </w:rPr>
            </w:pPr>
            <w:r w:rsidRPr="000E4196">
              <w:rPr>
                <w:rFonts w:eastAsia="Times New Roman" w:cs="Cordia New"/>
                <w:i/>
                <w:iCs/>
                <w:sz w:val="16"/>
                <w:szCs w:val="16"/>
                <w:lang w:eastAsia="it-IT"/>
              </w:rPr>
              <w:t>€</w:t>
            </w:r>
          </w:p>
        </w:tc>
        <w:tc>
          <w:tcPr>
            <w:tcW w:w="1258" w:type="dxa"/>
            <w:tcBorders>
              <w:top w:val="nil"/>
              <w:left w:val="nil"/>
              <w:bottom w:val="single" w:sz="8" w:space="0" w:color="00000A"/>
              <w:right w:val="single" w:sz="8" w:space="0" w:color="00000A"/>
            </w:tcBorders>
            <w:shd w:val="clear" w:color="auto" w:fill="auto"/>
            <w:vAlign w:val="center"/>
            <w:hideMark/>
          </w:tcPr>
          <w:p w14:paraId="166696F7" w14:textId="068956A0" w:rsidR="003108D5" w:rsidRPr="000E4196" w:rsidRDefault="003108D5" w:rsidP="003108D5">
            <w:pPr>
              <w:suppressAutoHyphens w:val="0"/>
              <w:jc w:val="center"/>
              <w:rPr>
                <w:rFonts w:eastAsia="Times New Roman"/>
                <w:i/>
                <w:iCs/>
                <w:sz w:val="16"/>
                <w:szCs w:val="16"/>
                <w:lang w:eastAsia="it-IT"/>
              </w:rPr>
            </w:pPr>
            <w:r w:rsidRPr="000E4196">
              <w:rPr>
                <w:rFonts w:eastAsia="Times New Roman" w:cs="Cordia New"/>
                <w:i/>
                <w:iCs/>
                <w:sz w:val="16"/>
                <w:szCs w:val="16"/>
                <w:lang w:eastAsia="it-IT"/>
              </w:rPr>
              <w:t>€ 100.000 (*)</w:t>
            </w:r>
          </w:p>
        </w:tc>
        <w:tc>
          <w:tcPr>
            <w:tcW w:w="1258" w:type="dxa"/>
            <w:tcBorders>
              <w:top w:val="nil"/>
              <w:left w:val="nil"/>
              <w:bottom w:val="single" w:sz="8" w:space="0" w:color="00000A"/>
              <w:right w:val="single" w:sz="8" w:space="0" w:color="00000A"/>
            </w:tcBorders>
            <w:shd w:val="clear" w:color="auto" w:fill="auto"/>
            <w:vAlign w:val="center"/>
            <w:hideMark/>
          </w:tcPr>
          <w:p w14:paraId="78BA2F35" w14:textId="77777777" w:rsidR="003108D5" w:rsidRPr="000E4196" w:rsidRDefault="003108D5" w:rsidP="003108D5">
            <w:pPr>
              <w:suppressAutoHyphens w:val="0"/>
              <w:jc w:val="center"/>
              <w:rPr>
                <w:rFonts w:eastAsia="Times New Roman"/>
                <w:i/>
                <w:iCs/>
                <w:sz w:val="16"/>
                <w:szCs w:val="16"/>
                <w:lang w:eastAsia="it-IT"/>
              </w:rPr>
            </w:pPr>
            <w:r w:rsidRPr="000E4196">
              <w:rPr>
                <w:rFonts w:eastAsia="Times New Roman" w:cs="Cordia New"/>
                <w:i/>
                <w:iCs/>
                <w:sz w:val="16"/>
                <w:szCs w:val="16"/>
                <w:lang w:eastAsia="it-IT"/>
              </w:rPr>
              <w:t>€</w:t>
            </w:r>
          </w:p>
        </w:tc>
        <w:tc>
          <w:tcPr>
            <w:tcW w:w="1258" w:type="dxa"/>
            <w:tcBorders>
              <w:top w:val="nil"/>
              <w:left w:val="nil"/>
              <w:bottom w:val="single" w:sz="8" w:space="0" w:color="00000A"/>
              <w:right w:val="single" w:sz="8" w:space="0" w:color="00000A"/>
            </w:tcBorders>
            <w:shd w:val="clear" w:color="auto" w:fill="auto"/>
            <w:vAlign w:val="center"/>
            <w:hideMark/>
          </w:tcPr>
          <w:p w14:paraId="19B20E46" w14:textId="77777777" w:rsidR="003108D5" w:rsidRPr="000E4196" w:rsidRDefault="003108D5" w:rsidP="003108D5">
            <w:pPr>
              <w:suppressAutoHyphens w:val="0"/>
              <w:jc w:val="center"/>
              <w:rPr>
                <w:rFonts w:eastAsia="Times New Roman"/>
                <w:i/>
                <w:iCs/>
                <w:sz w:val="16"/>
                <w:szCs w:val="16"/>
                <w:lang w:eastAsia="it-IT"/>
              </w:rPr>
            </w:pPr>
            <w:r w:rsidRPr="000E4196">
              <w:rPr>
                <w:rFonts w:eastAsia="Times New Roman" w:cs="Cordia New"/>
                <w:i/>
                <w:iCs/>
                <w:sz w:val="16"/>
                <w:szCs w:val="16"/>
                <w:lang w:eastAsia="it-IT"/>
              </w:rPr>
              <w:t>€</w:t>
            </w:r>
          </w:p>
        </w:tc>
        <w:tc>
          <w:tcPr>
            <w:tcW w:w="1259" w:type="dxa"/>
            <w:tcBorders>
              <w:top w:val="nil"/>
              <w:left w:val="nil"/>
              <w:bottom w:val="single" w:sz="8" w:space="0" w:color="00000A"/>
              <w:right w:val="single" w:sz="8" w:space="0" w:color="00000A"/>
            </w:tcBorders>
            <w:shd w:val="clear" w:color="auto" w:fill="auto"/>
            <w:vAlign w:val="center"/>
            <w:hideMark/>
          </w:tcPr>
          <w:p w14:paraId="5EDA5D62" w14:textId="77777777" w:rsidR="003108D5" w:rsidRPr="000E4196" w:rsidRDefault="003108D5" w:rsidP="003108D5">
            <w:pPr>
              <w:suppressAutoHyphens w:val="0"/>
              <w:jc w:val="center"/>
              <w:rPr>
                <w:rFonts w:eastAsia="Times New Roman"/>
                <w:i/>
                <w:iCs/>
                <w:sz w:val="16"/>
                <w:szCs w:val="16"/>
                <w:lang w:eastAsia="it-IT"/>
              </w:rPr>
            </w:pPr>
            <w:r w:rsidRPr="000E4196">
              <w:rPr>
                <w:rFonts w:eastAsia="Times New Roman" w:cs="Cordia New"/>
                <w:i/>
                <w:iCs/>
                <w:sz w:val="16"/>
                <w:szCs w:val="16"/>
                <w:lang w:eastAsia="it-IT"/>
              </w:rPr>
              <w:t>€</w:t>
            </w:r>
          </w:p>
        </w:tc>
      </w:tr>
    </w:tbl>
    <w:p w14:paraId="747A8FA6" w14:textId="77777777" w:rsidR="00E948AF" w:rsidRPr="000E4196" w:rsidRDefault="00E948AF" w:rsidP="00E948AF">
      <w:pPr>
        <w:rPr>
          <w:rFonts w:cs="Cordia New"/>
          <w:bCs/>
          <w:sz w:val="18"/>
          <w:szCs w:val="18"/>
        </w:rPr>
      </w:pPr>
      <w:r w:rsidRPr="000E4196">
        <w:rPr>
          <w:rFonts w:cs="Cordia New"/>
          <w:bCs/>
          <w:sz w:val="18"/>
          <w:szCs w:val="18"/>
        </w:rPr>
        <w:t>(*) quota riservata a interventi finanziati nell’ambito di progetti di cooperazione di cui alla scheda d’intervento SRG07</w:t>
      </w:r>
    </w:p>
    <w:p w14:paraId="31DA0104" w14:textId="77777777" w:rsidR="00B11D1A" w:rsidRPr="000E4196" w:rsidRDefault="00B11D1A" w:rsidP="00157A8D">
      <w:pPr>
        <w:rPr>
          <w:rFonts w:cs="Cordia New"/>
          <w:b/>
          <w:caps/>
          <w:sz w:val="18"/>
          <w:szCs w:val="18"/>
        </w:rPr>
      </w:pPr>
    </w:p>
    <w:p w14:paraId="15BEBCC8" w14:textId="77777777" w:rsidR="00233D94" w:rsidRPr="000E4196" w:rsidRDefault="00233D94" w:rsidP="00157A8D">
      <w:pPr>
        <w:rPr>
          <w:rFonts w:cs="Cordia New"/>
          <w:b/>
          <w:caps/>
          <w:sz w:val="18"/>
          <w:szCs w:val="18"/>
        </w:rPr>
      </w:pPr>
    </w:p>
    <w:tbl>
      <w:tblPr>
        <w:tblW w:w="1006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2181"/>
        <w:gridCol w:w="3002"/>
        <w:gridCol w:w="1701"/>
        <w:gridCol w:w="1843"/>
      </w:tblGrid>
      <w:tr w:rsidR="00B14E65" w:rsidRPr="000E4196" w14:paraId="206DCA2D" w14:textId="77777777" w:rsidTr="00184DE2">
        <w:trPr>
          <w:trHeight w:val="260"/>
        </w:trPr>
        <w:tc>
          <w:tcPr>
            <w:tcW w:w="1338" w:type="dxa"/>
            <w:vMerge w:val="restart"/>
            <w:tcBorders>
              <w:top w:val="single" w:sz="4" w:space="0" w:color="00000A"/>
              <w:left w:val="single" w:sz="4" w:space="0" w:color="00000A"/>
              <w:right w:val="single" w:sz="4" w:space="0" w:color="00000A"/>
            </w:tcBorders>
            <w:shd w:val="clear" w:color="auto" w:fill="auto"/>
            <w:tcMar>
              <w:left w:w="108" w:type="dxa"/>
            </w:tcMar>
          </w:tcPr>
          <w:p w14:paraId="66B4086F" w14:textId="77777777" w:rsidR="00B14E65" w:rsidRPr="000E4196" w:rsidRDefault="00B14E65" w:rsidP="00157A8D">
            <w:pPr>
              <w:rPr>
                <w:rFonts w:cs="Cordia New"/>
                <w:b/>
                <w:caps/>
                <w:color w:val="000000"/>
                <w:sz w:val="18"/>
                <w:szCs w:val="18"/>
              </w:rPr>
            </w:pPr>
            <w:r w:rsidRPr="000E4196">
              <w:rPr>
                <w:rFonts w:cs="Cordia New"/>
                <w:b/>
                <w:caps/>
                <w:color w:val="000000"/>
                <w:sz w:val="18"/>
                <w:szCs w:val="18"/>
              </w:rPr>
              <w:t>Indicatori</w:t>
            </w:r>
          </w:p>
        </w:tc>
        <w:tc>
          <w:tcPr>
            <w:tcW w:w="518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B46DAE" w14:textId="77777777" w:rsidR="00B14E65" w:rsidRPr="000E4196" w:rsidRDefault="00B14E65" w:rsidP="00157A8D">
            <w:pPr>
              <w:jc w:val="center"/>
              <w:rPr>
                <w:rFonts w:cs="Cordia New"/>
                <w:b/>
                <w:sz w:val="18"/>
                <w:szCs w:val="18"/>
              </w:rPr>
            </w:pPr>
            <w:r w:rsidRPr="000E4196">
              <w:rPr>
                <w:rFonts w:cs="Cordia New"/>
                <w:b/>
                <w:sz w:val="18"/>
                <w:szCs w:val="18"/>
              </w:rPr>
              <w:t>Nome indicatore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BE08081" w14:textId="77777777" w:rsidR="00B14E65" w:rsidRPr="000E4196" w:rsidRDefault="00B14E65" w:rsidP="00157A8D">
            <w:pPr>
              <w:jc w:val="center"/>
              <w:rPr>
                <w:rFonts w:cs="Cordia New"/>
                <w:b/>
                <w:sz w:val="18"/>
                <w:szCs w:val="18"/>
              </w:rPr>
            </w:pPr>
            <w:r w:rsidRPr="000E4196">
              <w:rPr>
                <w:rFonts w:cs="Cordia New"/>
                <w:b/>
                <w:sz w:val="18"/>
                <w:szCs w:val="18"/>
              </w:rPr>
              <w:t>U. m.</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AEBBF7" w14:textId="4CC4B87C" w:rsidR="00B14E65" w:rsidRPr="000E4196" w:rsidRDefault="00B14E65" w:rsidP="00157A8D">
            <w:pPr>
              <w:jc w:val="center"/>
              <w:rPr>
                <w:rFonts w:cs="Cordia New"/>
                <w:b/>
                <w:sz w:val="18"/>
                <w:szCs w:val="18"/>
              </w:rPr>
            </w:pPr>
            <w:r w:rsidRPr="000E4196">
              <w:rPr>
                <w:rFonts w:cs="Cordia New"/>
                <w:b/>
                <w:sz w:val="18"/>
                <w:szCs w:val="18"/>
              </w:rPr>
              <w:t>Valore atteso al 2027</w:t>
            </w:r>
          </w:p>
        </w:tc>
      </w:tr>
      <w:tr w:rsidR="00B14E65" w:rsidRPr="000E4196" w14:paraId="4A049DB6" w14:textId="77777777" w:rsidTr="00184DE2">
        <w:trPr>
          <w:trHeight w:val="158"/>
        </w:trPr>
        <w:tc>
          <w:tcPr>
            <w:tcW w:w="1338" w:type="dxa"/>
            <w:vMerge/>
            <w:tcBorders>
              <w:left w:val="single" w:sz="4" w:space="0" w:color="00000A"/>
              <w:right w:val="single" w:sz="4" w:space="0" w:color="00000A"/>
            </w:tcBorders>
            <w:shd w:val="clear" w:color="auto" w:fill="auto"/>
            <w:tcMar>
              <w:left w:w="108" w:type="dxa"/>
            </w:tcMar>
          </w:tcPr>
          <w:p w14:paraId="2EF1D2DA" w14:textId="77777777" w:rsidR="00B14E65" w:rsidRPr="000E4196" w:rsidRDefault="00B14E65" w:rsidP="00157A8D">
            <w:pPr>
              <w:rPr>
                <w:rFonts w:cs="Cordia New"/>
                <w:b/>
                <w:caps/>
                <w:sz w:val="18"/>
                <w:szCs w:val="18"/>
              </w:rPr>
            </w:pPr>
          </w:p>
        </w:tc>
        <w:tc>
          <w:tcPr>
            <w:tcW w:w="2181"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0E32B902" w14:textId="77777777" w:rsidR="00B14E65" w:rsidRPr="000E4196" w:rsidRDefault="00B14E65" w:rsidP="00157A8D">
            <w:pPr>
              <w:rPr>
                <w:rFonts w:cs="Cordia New"/>
                <w:b/>
                <w:sz w:val="18"/>
                <w:szCs w:val="18"/>
              </w:rPr>
            </w:pPr>
            <w:r w:rsidRPr="000E4196">
              <w:rPr>
                <w:rFonts w:cs="Cordia New"/>
                <w:b/>
                <w:sz w:val="18"/>
                <w:szCs w:val="18"/>
              </w:rPr>
              <w:t>INDICATORI DI RISULTATO</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8BFB35" w14:textId="77777777" w:rsidR="00B14E65" w:rsidRPr="000E4196" w:rsidRDefault="00B14E65" w:rsidP="00157A8D">
            <w:pPr>
              <w:rPr>
                <w:rFonts w:cs="Cordia New"/>
                <w:i/>
                <w:color w:val="00000A"/>
                <w:sz w:val="18"/>
                <w:szCs w:val="18"/>
              </w:rPr>
            </w:pPr>
            <w:r w:rsidRPr="000E4196">
              <w:rPr>
                <w:rFonts w:cs="Cordia New"/>
                <w:i/>
                <w:color w:val="00000A"/>
                <w:sz w:val="18"/>
                <w:szCs w:val="18"/>
              </w:rPr>
              <w:t>Spesa pubblica totale</w:t>
            </w:r>
          </w:p>
          <w:p w14:paraId="4AF043F6" w14:textId="04E7EB39" w:rsidR="00B14E65" w:rsidRPr="000E4196" w:rsidRDefault="00B14E65" w:rsidP="00157A8D">
            <w:pPr>
              <w:rPr>
                <w:rFonts w:cs="Cordia New"/>
                <w:i/>
                <w:color w:val="00000A"/>
                <w:sz w:val="18"/>
                <w:szCs w:val="18"/>
              </w:rPr>
            </w:pPr>
            <w:r w:rsidRPr="000E4196">
              <w:rPr>
                <w:rFonts w:cs="Cordia New"/>
                <w:i/>
                <w:color w:val="00000A"/>
                <w:sz w:val="18"/>
                <w:szCs w:val="18"/>
              </w:rPr>
              <w:t>Come indicatore SSL 5</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6C2415" w14:textId="17315E55" w:rsidR="00B14E65" w:rsidRPr="000E4196" w:rsidRDefault="00B14E65" w:rsidP="00157A8D">
            <w:pPr>
              <w:rPr>
                <w:rFonts w:cs="Cordia New"/>
                <w:i/>
                <w:color w:val="00000A"/>
                <w:sz w:val="18"/>
                <w:szCs w:val="18"/>
              </w:rPr>
            </w:pPr>
            <w:r w:rsidRPr="000E4196">
              <w:rPr>
                <w:rFonts w:cs="Cordia New"/>
                <w:i/>
                <w:color w:val="00000A"/>
                <w:sz w:val="18"/>
                <w:szCs w:val="18"/>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B1332A" w14:textId="1A31BD28" w:rsidR="00B14E65" w:rsidRPr="000E4196" w:rsidRDefault="00B14E65" w:rsidP="00BA7CE1">
            <w:pPr>
              <w:jc w:val="center"/>
              <w:rPr>
                <w:rFonts w:cs="Cordia New"/>
                <w:i/>
                <w:sz w:val="18"/>
                <w:szCs w:val="18"/>
              </w:rPr>
            </w:pPr>
            <w:r w:rsidRPr="000E4196">
              <w:rPr>
                <w:rFonts w:cs="Cordia New"/>
                <w:i/>
                <w:sz w:val="18"/>
                <w:szCs w:val="18"/>
              </w:rPr>
              <w:t>400.000</w:t>
            </w:r>
          </w:p>
        </w:tc>
      </w:tr>
      <w:tr w:rsidR="00B14E65" w:rsidRPr="000E4196" w14:paraId="378BE8E7" w14:textId="77777777" w:rsidTr="00184DE2">
        <w:trPr>
          <w:trHeight w:val="212"/>
        </w:trPr>
        <w:tc>
          <w:tcPr>
            <w:tcW w:w="1338" w:type="dxa"/>
            <w:vMerge/>
            <w:tcBorders>
              <w:left w:val="single" w:sz="4" w:space="0" w:color="00000A"/>
              <w:right w:val="single" w:sz="4" w:space="0" w:color="00000A"/>
            </w:tcBorders>
            <w:shd w:val="clear" w:color="auto" w:fill="auto"/>
            <w:tcMar>
              <w:left w:w="108" w:type="dxa"/>
            </w:tcMar>
          </w:tcPr>
          <w:p w14:paraId="2E232596" w14:textId="77777777" w:rsidR="00B14E65" w:rsidRPr="000E4196" w:rsidRDefault="00B14E65" w:rsidP="00157A8D">
            <w:pPr>
              <w:rPr>
                <w:rFonts w:cs="Cordia New"/>
                <w:b/>
                <w:caps/>
                <w:sz w:val="18"/>
                <w:szCs w:val="18"/>
              </w:rPr>
            </w:pPr>
          </w:p>
        </w:tc>
        <w:tc>
          <w:tcPr>
            <w:tcW w:w="2181" w:type="dxa"/>
            <w:vMerge/>
            <w:tcBorders>
              <w:left w:val="single" w:sz="4" w:space="0" w:color="00000A"/>
              <w:right w:val="single" w:sz="4" w:space="0" w:color="00000A"/>
            </w:tcBorders>
            <w:shd w:val="clear" w:color="auto" w:fill="auto"/>
            <w:tcMar>
              <w:left w:w="108" w:type="dxa"/>
            </w:tcMar>
            <w:vAlign w:val="center"/>
          </w:tcPr>
          <w:p w14:paraId="1565B680" w14:textId="77777777" w:rsidR="00B14E65" w:rsidRPr="000E4196" w:rsidRDefault="00B14E65" w:rsidP="00157A8D">
            <w:pPr>
              <w:rPr>
                <w:rFonts w:cs="Cordia New"/>
                <w:b/>
                <w:sz w:val="18"/>
                <w:szCs w:val="18"/>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FD0211" w14:textId="77777777" w:rsidR="00B14E65" w:rsidRPr="000E4196" w:rsidRDefault="00B14E65" w:rsidP="00157A8D">
            <w:pPr>
              <w:rPr>
                <w:rFonts w:cs="Cordia New"/>
                <w:i/>
                <w:color w:val="00000A"/>
                <w:sz w:val="18"/>
                <w:szCs w:val="18"/>
              </w:rPr>
            </w:pPr>
            <w:r w:rsidRPr="000E4196">
              <w:rPr>
                <w:rFonts w:cs="Cordia New"/>
                <w:i/>
                <w:color w:val="00000A"/>
                <w:sz w:val="18"/>
                <w:szCs w:val="18"/>
              </w:rPr>
              <w:t>Investimenti totali</w:t>
            </w:r>
          </w:p>
          <w:p w14:paraId="7A16F927" w14:textId="7F96B87F" w:rsidR="00B14E65" w:rsidRPr="000E4196" w:rsidRDefault="00B14E65" w:rsidP="00157A8D">
            <w:pPr>
              <w:rPr>
                <w:rFonts w:cs="Cordia New"/>
                <w:i/>
                <w:color w:val="00000A"/>
                <w:sz w:val="18"/>
                <w:szCs w:val="18"/>
              </w:rPr>
            </w:pPr>
            <w:r w:rsidRPr="000E4196">
              <w:rPr>
                <w:rFonts w:cs="Cordia New"/>
                <w:i/>
                <w:color w:val="00000A"/>
                <w:sz w:val="18"/>
                <w:szCs w:val="18"/>
              </w:rPr>
              <w:t>Dedotto dall’indicatore precedente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615742" w14:textId="77777777" w:rsidR="00B14E65" w:rsidRPr="000E4196" w:rsidRDefault="00B14E65" w:rsidP="00157A8D">
            <w:pPr>
              <w:rPr>
                <w:rFonts w:cs="Cordia New"/>
                <w:i/>
                <w:color w:val="00000A"/>
                <w:sz w:val="18"/>
                <w:szCs w:val="18"/>
              </w:rPr>
            </w:pPr>
            <w:r w:rsidRPr="000E4196">
              <w:rPr>
                <w:rFonts w:cs="Cordia New"/>
                <w:i/>
                <w:color w:val="00000A"/>
                <w:sz w:val="18"/>
                <w:szCs w:val="18"/>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5D7630" w14:textId="42118236" w:rsidR="00B14E65" w:rsidRPr="000E4196" w:rsidRDefault="00B14E65" w:rsidP="00BA7CE1">
            <w:pPr>
              <w:jc w:val="center"/>
              <w:rPr>
                <w:rFonts w:cs="Cordia New"/>
                <w:i/>
                <w:sz w:val="18"/>
                <w:szCs w:val="18"/>
              </w:rPr>
            </w:pPr>
            <w:r w:rsidRPr="000E4196">
              <w:rPr>
                <w:rFonts w:cs="Cordia New"/>
                <w:i/>
                <w:sz w:val="18"/>
                <w:szCs w:val="18"/>
              </w:rPr>
              <w:t>500.000</w:t>
            </w:r>
          </w:p>
        </w:tc>
      </w:tr>
      <w:tr w:rsidR="00B14E65" w:rsidRPr="000E4196" w14:paraId="2481BF69" w14:textId="77777777" w:rsidTr="00184DE2">
        <w:trPr>
          <w:trHeight w:val="158"/>
        </w:trPr>
        <w:tc>
          <w:tcPr>
            <w:tcW w:w="1338" w:type="dxa"/>
            <w:vMerge/>
            <w:tcBorders>
              <w:left w:val="single" w:sz="4" w:space="0" w:color="00000A"/>
              <w:right w:val="single" w:sz="4" w:space="0" w:color="00000A"/>
            </w:tcBorders>
            <w:shd w:val="clear" w:color="auto" w:fill="auto"/>
            <w:tcMar>
              <w:left w:w="108" w:type="dxa"/>
            </w:tcMar>
          </w:tcPr>
          <w:p w14:paraId="0D72BB1D" w14:textId="77777777" w:rsidR="00B14E65" w:rsidRPr="000E4196" w:rsidRDefault="00B14E65" w:rsidP="00157A8D">
            <w:pPr>
              <w:rPr>
                <w:rFonts w:cs="Cordia New"/>
                <w:b/>
                <w:caps/>
                <w:sz w:val="18"/>
                <w:szCs w:val="18"/>
              </w:rPr>
            </w:pPr>
          </w:p>
        </w:tc>
        <w:tc>
          <w:tcPr>
            <w:tcW w:w="2181" w:type="dxa"/>
            <w:vMerge/>
            <w:tcBorders>
              <w:left w:val="single" w:sz="4" w:space="0" w:color="00000A"/>
              <w:right w:val="single" w:sz="4" w:space="0" w:color="00000A"/>
            </w:tcBorders>
            <w:shd w:val="clear" w:color="auto" w:fill="auto"/>
            <w:tcMar>
              <w:left w:w="108" w:type="dxa"/>
            </w:tcMar>
            <w:vAlign w:val="center"/>
          </w:tcPr>
          <w:p w14:paraId="05810F2C" w14:textId="77777777" w:rsidR="00B14E65" w:rsidRPr="000E4196" w:rsidRDefault="00B14E65" w:rsidP="00157A8D">
            <w:pPr>
              <w:rPr>
                <w:rFonts w:cs="Cordia New"/>
                <w:b/>
                <w:sz w:val="18"/>
                <w:szCs w:val="18"/>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9FCC6C" w14:textId="77777777" w:rsidR="00B14E65" w:rsidRPr="000E4196" w:rsidRDefault="00B14E65" w:rsidP="00D7656C">
            <w:pPr>
              <w:autoSpaceDE w:val="0"/>
              <w:autoSpaceDN w:val="0"/>
              <w:adjustRightInd w:val="0"/>
              <w:rPr>
                <w:rFonts w:cs="Cordia New"/>
                <w:i/>
                <w:color w:val="00000A"/>
                <w:sz w:val="18"/>
                <w:szCs w:val="18"/>
              </w:rPr>
            </w:pPr>
            <w:r w:rsidRPr="000E4196">
              <w:rPr>
                <w:rFonts w:cs="Cordia New"/>
                <w:i/>
                <w:color w:val="00000A"/>
                <w:sz w:val="18"/>
                <w:szCs w:val="18"/>
              </w:rPr>
              <w:t>Numero di operazioni o unità relative agli investimenti produttivi sovvenzionati nelle aziende agricole</w:t>
            </w:r>
          </w:p>
          <w:p w14:paraId="432FB0F9" w14:textId="4712EC70" w:rsidR="00B14E65" w:rsidRPr="000E4196" w:rsidRDefault="00B14E65" w:rsidP="00D7656C">
            <w:pPr>
              <w:autoSpaceDE w:val="0"/>
              <w:autoSpaceDN w:val="0"/>
              <w:adjustRightInd w:val="0"/>
              <w:rPr>
                <w:rFonts w:cs="Cordia New"/>
                <w:i/>
                <w:color w:val="00000A"/>
                <w:sz w:val="18"/>
                <w:szCs w:val="18"/>
              </w:rPr>
            </w:pPr>
            <w:r w:rsidRPr="000E4196">
              <w:rPr>
                <w:rFonts w:cs="Cordia New"/>
                <w:i/>
                <w:color w:val="00000A"/>
                <w:sz w:val="18"/>
                <w:szCs w:val="18"/>
              </w:rPr>
              <w:t>Come indicatore SSL 1</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A51DD2" w14:textId="77777777" w:rsidR="00B14E65" w:rsidRPr="000E4196" w:rsidRDefault="00B14E65" w:rsidP="00157A8D">
            <w:pPr>
              <w:rPr>
                <w:rFonts w:cs="Cordia New"/>
                <w:i/>
                <w:color w:val="00000A"/>
                <w:sz w:val="18"/>
                <w:szCs w:val="18"/>
              </w:rPr>
            </w:pPr>
            <w:r w:rsidRPr="000E4196">
              <w:rPr>
                <w:rFonts w:cs="Cordia New"/>
                <w:i/>
                <w:color w:val="00000A"/>
                <w:sz w:val="18"/>
                <w:szCs w:val="18"/>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75C134" w14:textId="68A5C06A" w:rsidR="00B14E65" w:rsidRPr="000E4196" w:rsidRDefault="00B14E65" w:rsidP="00BA7CE1">
            <w:pPr>
              <w:jc w:val="center"/>
              <w:rPr>
                <w:rFonts w:cs="Cordia New"/>
                <w:i/>
                <w:sz w:val="18"/>
                <w:szCs w:val="18"/>
              </w:rPr>
            </w:pPr>
            <w:r w:rsidRPr="000E4196">
              <w:rPr>
                <w:rFonts w:cs="Cordia New"/>
                <w:i/>
                <w:sz w:val="18"/>
                <w:szCs w:val="18"/>
              </w:rPr>
              <w:t>3</w:t>
            </w:r>
          </w:p>
        </w:tc>
      </w:tr>
      <w:tr w:rsidR="00B14E65" w:rsidRPr="000E4196" w14:paraId="6C8A9ECB" w14:textId="77777777" w:rsidTr="00184DE2">
        <w:trPr>
          <w:trHeight w:val="158"/>
        </w:trPr>
        <w:tc>
          <w:tcPr>
            <w:tcW w:w="1338" w:type="dxa"/>
            <w:vMerge/>
            <w:tcBorders>
              <w:left w:val="single" w:sz="4" w:space="0" w:color="00000A"/>
              <w:right w:val="single" w:sz="4" w:space="0" w:color="00000A"/>
            </w:tcBorders>
            <w:shd w:val="clear" w:color="auto" w:fill="auto"/>
            <w:tcMar>
              <w:left w:w="108" w:type="dxa"/>
            </w:tcMar>
          </w:tcPr>
          <w:p w14:paraId="2098D89E" w14:textId="77777777" w:rsidR="00B14E65" w:rsidRPr="000E4196" w:rsidRDefault="00B14E65" w:rsidP="00157A8D">
            <w:pPr>
              <w:rPr>
                <w:rFonts w:cs="Cordia New"/>
                <w:b/>
                <w:caps/>
                <w:sz w:val="18"/>
                <w:szCs w:val="18"/>
              </w:rPr>
            </w:pPr>
          </w:p>
        </w:tc>
        <w:tc>
          <w:tcPr>
            <w:tcW w:w="2181" w:type="dxa"/>
            <w:vMerge/>
            <w:tcBorders>
              <w:left w:val="single" w:sz="4" w:space="0" w:color="00000A"/>
              <w:right w:val="single" w:sz="4" w:space="0" w:color="00000A"/>
            </w:tcBorders>
            <w:shd w:val="clear" w:color="auto" w:fill="auto"/>
            <w:tcMar>
              <w:left w:w="108" w:type="dxa"/>
            </w:tcMar>
            <w:vAlign w:val="center"/>
          </w:tcPr>
          <w:p w14:paraId="22BAE517" w14:textId="77777777" w:rsidR="00B14E65" w:rsidRPr="000E4196" w:rsidRDefault="00B14E65" w:rsidP="00157A8D">
            <w:pPr>
              <w:rPr>
                <w:rFonts w:cs="Cordia New"/>
                <w:b/>
                <w:sz w:val="18"/>
                <w:szCs w:val="18"/>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F365F7" w14:textId="58D2DC4C" w:rsidR="00B14E65" w:rsidRPr="000E4196" w:rsidRDefault="00B14E65" w:rsidP="00D7656C">
            <w:pPr>
              <w:autoSpaceDE w:val="0"/>
              <w:autoSpaceDN w:val="0"/>
              <w:adjustRightInd w:val="0"/>
              <w:jc w:val="both"/>
              <w:rPr>
                <w:rFonts w:cs="Cordia New"/>
                <w:i/>
                <w:color w:val="00000A"/>
                <w:sz w:val="18"/>
                <w:szCs w:val="18"/>
              </w:rPr>
            </w:pPr>
            <w:r w:rsidRPr="000E4196">
              <w:rPr>
                <w:rFonts w:cs="Cordia New"/>
                <w:i/>
                <w:color w:val="00000A"/>
                <w:sz w:val="18"/>
                <w:szCs w:val="18"/>
              </w:rPr>
              <w:t>Percentuale di unità di bestiame (UB) oggetto di azioni di sostegno finalizzate a migliorare il benessere degli animali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9BA0ED" w14:textId="77777777" w:rsidR="00B14E65" w:rsidRPr="000E4196" w:rsidRDefault="00B14E65" w:rsidP="00157A8D">
            <w:pPr>
              <w:rPr>
                <w:rFonts w:cs="Cordia New"/>
                <w:i/>
                <w:color w:val="00000A"/>
                <w:sz w:val="18"/>
                <w:szCs w:val="18"/>
              </w:rPr>
            </w:pPr>
            <w:r w:rsidRPr="000E4196">
              <w:rPr>
                <w:rFonts w:cs="Cordia New"/>
                <w:i/>
                <w:color w:val="00000A"/>
                <w:sz w:val="18"/>
                <w:szCs w:val="18"/>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798906" w14:textId="455CE338" w:rsidR="00B14E65" w:rsidRPr="000E4196" w:rsidRDefault="00B14E65" w:rsidP="00BA7CE1">
            <w:pPr>
              <w:jc w:val="center"/>
              <w:rPr>
                <w:rFonts w:cs="Cordia New"/>
                <w:i/>
                <w:sz w:val="18"/>
                <w:szCs w:val="18"/>
              </w:rPr>
            </w:pPr>
            <w:r w:rsidRPr="000E4196">
              <w:rPr>
                <w:rFonts w:cs="Cordia New"/>
                <w:i/>
                <w:sz w:val="18"/>
                <w:szCs w:val="18"/>
              </w:rPr>
              <w:t>Non coerente</w:t>
            </w:r>
          </w:p>
        </w:tc>
      </w:tr>
      <w:tr w:rsidR="00B14E65" w:rsidRPr="000E4196" w14:paraId="5A2DD979" w14:textId="77777777" w:rsidTr="00184DE2">
        <w:trPr>
          <w:trHeight w:val="158"/>
        </w:trPr>
        <w:tc>
          <w:tcPr>
            <w:tcW w:w="1338" w:type="dxa"/>
            <w:vMerge/>
            <w:tcBorders>
              <w:left w:val="single" w:sz="4" w:space="0" w:color="00000A"/>
              <w:right w:val="single" w:sz="4" w:space="0" w:color="00000A"/>
            </w:tcBorders>
            <w:shd w:val="clear" w:color="auto" w:fill="auto"/>
            <w:tcMar>
              <w:left w:w="108" w:type="dxa"/>
            </w:tcMar>
          </w:tcPr>
          <w:p w14:paraId="1CFAB601" w14:textId="77777777" w:rsidR="00B14E65" w:rsidRPr="000E4196" w:rsidRDefault="00B14E65" w:rsidP="00157A8D">
            <w:pPr>
              <w:rPr>
                <w:rFonts w:cs="Cordia New"/>
                <w:b/>
                <w:caps/>
                <w:sz w:val="18"/>
                <w:szCs w:val="18"/>
              </w:rPr>
            </w:pPr>
          </w:p>
        </w:tc>
        <w:tc>
          <w:tcPr>
            <w:tcW w:w="2181" w:type="dxa"/>
            <w:vMerge/>
            <w:tcBorders>
              <w:left w:val="single" w:sz="4" w:space="0" w:color="00000A"/>
              <w:right w:val="single" w:sz="4" w:space="0" w:color="00000A"/>
            </w:tcBorders>
            <w:shd w:val="clear" w:color="auto" w:fill="auto"/>
            <w:tcMar>
              <w:left w:w="108" w:type="dxa"/>
            </w:tcMar>
            <w:vAlign w:val="center"/>
          </w:tcPr>
          <w:p w14:paraId="5924F956" w14:textId="77777777" w:rsidR="00B14E65" w:rsidRPr="000E4196" w:rsidRDefault="00B14E65" w:rsidP="00157A8D">
            <w:pPr>
              <w:rPr>
                <w:rFonts w:cs="Cordia New"/>
                <w:b/>
                <w:sz w:val="18"/>
                <w:szCs w:val="18"/>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7E4230" w14:textId="2D52B412" w:rsidR="00B14E65" w:rsidRPr="000E4196" w:rsidRDefault="00B14E65" w:rsidP="00157A8D">
            <w:pPr>
              <w:autoSpaceDE w:val="0"/>
              <w:autoSpaceDN w:val="0"/>
              <w:adjustRightInd w:val="0"/>
              <w:jc w:val="both"/>
              <w:rPr>
                <w:rFonts w:cs="Cordia New"/>
                <w:i/>
                <w:color w:val="00000A"/>
                <w:sz w:val="18"/>
                <w:szCs w:val="18"/>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8BE257F" w14:textId="77777777" w:rsidR="00B14E65" w:rsidRPr="000E4196" w:rsidRDefault="00B14E65" w:rsidP="00157A8D">
            <w:pPr>
              <w:rPr>
                <w:rFonts w:cs="Cordia New"/>
                <w:i/>
                <w:color w:val="00000A"/>
                <w:sz w:val="18"/>
                <w:szCs w:val="18"/>
              </w:rPr>
            </w:pPr>
            <w:r w:rsidRPr="000E4196">
              <w:rPr>
                <w:rFonts w:cs="Cordia New"/>
                <w:i/>
                <w:color w:val="00000A"/>
                <w:sz w:val="18"/>
                <w:szCs w:val="18"/>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B14EEF" w14:textId="77777777" w:rsidR="00B14E65" w:rsidRPr="000E4196" w:rsidRDefault="00B14E65" w:rsidP="00BA7CE1">
            <w:pPr>
              <w:jc w:val="center"/>
              <w:rPr>
                <w:rFonts w:cs="Cordia New"/>
                <w:i/>
                <w:strike/>
                <w:sz w:val="18"/>
                <w:szCs w:val="18"/>
              </w:rPr>
            </w:pPr>
          </w:p>
        </w:tc>
      </w:tr>
      <w:tr w:rsidR="00B14E65" w:rsidRPr="000E4196" w14:paraId="37C8A811" w14:textId="77777777" w:rsidTr="00184DE2">
        <w:trPr>
          <w:trHeight w:val="158"/>
        </w:trPr>
        <w:tc>
          <w:tcPr>
            <w:tcW w:w="1338" w:type="dxa"/>
            <w:vMerge/>
            <w:tcBorders>
              <w:left w:val="single" w:sz="4" w:space="0" w:color="00000A"/>
              <w:right w:val="single" w:sz="4" w:space="0" w:color="00000A"/>
            </w:tcBorders>
            <w:shd w:val="clear" w:color="auto" w:fill="auto"/>
            <w:tcMar>
              <w:left w:w="108" w:type="dxa"/>
            </w:tcMar>
          </w:tcPr>
          <w:p w14:paraId="2BFCEF12" w14:textId="77777777" w:rsidR="00B14E65" w:rsidRPr="000E4196" w:rsidRDefault="00B14E65" w:rsidP="00BD1A60">
            <w:pPr>
              <w:rPr>
                <w:rFonts w:cs="Cordia New"/>
                <w:b/>
                <w:caps/>
                <w:sz w:val="18"/>
                <w:szCs w:val="18"/>
              </w:rPr>
            </w:pPr>
          </w:p>
        </w:tc>
        <w:tc>
          <w:tcPr>
            <w:tcW w:w="2181"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216C3F89" w14:textId="77777777" w:rsidR="00B14E65" w:rsidRPr="000E4196" w:rsidRDefault="00B14E65" w:rsidP="00BD1A60">
            <w:pPr>
              <w:rPr>
                <w:rFonts w:cs="Cordia New"/>
                <w:b/>
                <w:sz w:val="18"/>
                <w:szCs w:val="18"/>
              </w:rPr>
            </w:pPr>
            <w:r w:rsidRPr="000E4196">
              <w:rPr>
                <w:rFonts w:cs="Cordia New"/>
                <w:b/>
                <w:sz w:val="18"/>
                <w:szCs w:val="18"/>
              </w:rPr>
              <w:t>Indicatori SSL</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CE34DF" w14:textId="01BD4FB7" w:rsidR="00B14E65" w:rsidRPr="000E4196" w:rsidRDefault="00B14E65" w:rsidP="00BD1A60">
            <w:pPr>
              <w:rPr>
                <w:rFonts w:cs="Cordia New"/>
                <w:i/>
                <w:sz w:val="18"/>
                <w:szCs w:val="18"/>
              </w:rPr>
            </w:pPr>
            <w:r w:rsidRPr="000E4196">
              <w:rPr>
                <w:rFonts w:cs="Cordia New"/>
                <w:i/>
                <w:sz w:val="18"/>
                <w:szCs w:val="18"/>
              </w:rPr>
              <w:t>1 – Interventi finanziati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CF4181" w14:textId="32044A6B" w:rsidR="00B14E65" w:rsidRPr="000E4196" w:rsidRDefault="00B14E65" w:rsidP="00BD1A60">
            <w:pPr>
              <w:rPr>
                <w:rFonts w:cs="Cordia New"/>
                <w:i/>
                <w:sz w:val="18"/>
                <w:szCs w:val="18"/>
              </w:rPr>
            </w:pPr>
            <w:r w:rsidRPr="000E4196">
              <w:rPr>
                <w:rFonts w:cs="Cordia New"/>
                <w:i/>
                <w:sz w:val="18"/>
                <w:szCs w:val="18"/>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10BA51" w14:textId="5622513B" w:rsidR="00B14E65" w:rsidRPr="000E4196" w:rsidRDefault="00B14E65" w:rsidP="00BD1A60">
            <w:pPr>
              <w:jc w:val="center"/>
              <w:rPr>
                <w:rFonts w:cs="Cordia New"/>
                <w:i/>
                <w:sz w:val="18"/>
                <w:szCs w:val="18"/>
              </w:rPr>
            </w:pPr>
            <w:r w:rsidRPr="000E4196">
              <w:rPr>
                <w:rFonts w:cs="Cordia New"/>
                <w:i/>
                <w:sz w:val="18"/>
                <w:szCs w:val="18"/>
              </w:rPr>
              <w:t>4</w:t>
            </w:r>
          </w:p>
        </w:tc>
      </w:tr>
      <w:tr w:rsidR="00B14E65" w:rsidRPr="000E4196" w14:paraId="5200E1AC" w14:textId="77777777" w:rsidTr="00184DE2">
        <w:trPr>
          <w:trHeight w:val="158"/>
        </w:trPr>
        <w:tc>
          <w:tcPr>
            <w:tcW w:w="1338" w:type="dxa"/>
            <w:vMerge/>
            <w:tcBorders>
              <w:left w:val="single" w:sz="4" w:space="0" w:color="00000A"/>
              <w:right w:val="single" w:sz="4" w:space="0" w:color="00000A"/>
            </w:tcBorders>
            <w:shd w:val="clear" w:color="auto" w:fill="auto"/>
            <w:tcMar>
              <w:left w:w="108" w:type="dxa"/>
            </w:tcMar>
          </w:tcPr>
          <w:p w14:paraId="05F50FE9" w14:textId="77777777" w:rsidR="00B14E65" w:rsidRPr="000E4196" w:rsidRDefault="00B14E65" w:rsidP="00E948AF">
            <w:pPr>
              <w:rPr>
                <w:rFonts w:cs="Cordia New"/>
                <w:b/>
                <w:caps/>
                <w:sz w:val="18"/>
                <w:szCs w:val="18"/>
              </w:rPr>
            </w:pPr>
          </w:p>
        </w:tc>
        <w:tc>
          <w:tcPr>
            <w:tcW w:w="2181" w:type="dxa"/>
            <w:vMerge/>
            <w:tcBorders>
              <w:left w:val="single" w:sz="4" w:space="0" w:color="00000A"/>
              <w:right w:val="single" w:sz="4" w:space="0" w:color="00000A"/>
            </w:tcBorders>
            <w:shd w:val="clear" w:color="auto" w:fill="auto"/>
            <w:tcMar>
              <w:left w:w="108" w:type="dxa"/>
            </w:tcMar>
            <w:vAlign w:val="center"/>
          </w:tcPr>
          <w:p w14:paraId="25700103" w14:textId="77777777" w:rsidR="00B14E65" w:rsidRPr="000E4196" w:rsidRDefault="00B14E65" w:rsidP="00E948AF">
            <w:pPr>
              <w:rPr>
                <w:rFonts w:cs="Cordia New"/>
                <w:b/>
                <w:sz w:val="18"/>
                <w:szCs w:val="18"/>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E39FBD" w14:textId="7865F353" w:rsidR="00B14E65" w:rsidRPr="000E4196" w:rsidRDefault="00B14E65" w:rsidP="00E948AF">
            <w:pPr>
              <w:rPr>
                <w:rFonts w:cs="Cordia New"/>
                <w:i/>
                <w:sz w:val="18"/>
                <w:szCs w:val="18"/>
              </w:rPr>
            </w:pPr>
            <w:r w:rsidRPr="000E4196">
              <w:rPr>
                <w:rFonts w:cs="Cordia New"/>
                <w:i/>
                <w:sz w:val="18"/>
                <w:szCs w:val="18"/>
              </w:rPr>
              <w:t>2 – Interventi finanziati in progetti di cooperazione locale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B73F2B9" w14:textId="57BDF716" w:rsidR="00B14E65" w:rsidRPr="000E4196" w:rsidRDefault="00B14E65" w:rsidP="00E948AF">
            <w:pPr>
              <w:rPr>
                <w:rFonts w:cs="Cordia New"/>
                <w:i/>
                <w:sz w:val="18"/>
                <w:szCs w:val="18"/>
              </w:rPr>
            </w:pPr>
            <w:r w:rsidRPr="000E4196">
              <w:rPr>
                <w:rFonts w:cs="Cordia New"/>
                <w:i/>
                <w:sz w:val="18"/>
                <w:szCs w:val="18"/>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336D9C" w14:textId="37F40A90" w:rsidR="00B14E65" w:rsidRPr="000E4196" w:rsidRDefault="00B14E65" w:rsidP="00E948AF">
            <w:pPr>
              <w:jc w:val="center"/>
              <w:rPr>
                <w:rFonts w:cs="Cordia New"/>
                <w:i/>
                <w:sz w:val="18"/>
                <w:szCs w:val="18"/>
              </w:rPr>
            </w:pPr>
            <w:r w:rsidRPr="000E4196">
              <w:rPr>
                <w:rFonts w:cs="Cordia New"/>
                <w:i/>
                <w:sz w:val="18"/>
                <w:szCs w:val="18"/>
              </w:rPr>
              <w:t>1</w:t>
            </w:r>
          </w:p>
        </w:tc>
      </w:tr>
      <w:tr w:rsidR="00B14E65" w:rsidRPr="000E4196" w14:paraId="56B1F532" w14:textId="77777777" w:rsidTr="00184DE2">
        <w:trPr>
          <w:trHeight w:val="158"/>
        </w:trPr>
        <w:tc>
          <w:tcPr>
            <w:tcW w:w="1338" w:type="dxa"/>
            <w:vMerge/>
            <w:tcBorders>
              <w:left w:val="single" w:sz="4" w:space="0" w:color="00000A"/>
              <w:right w:val="single" w:sz="4" w:space="0" w:color="00000A"/>
            </w:tcBorders>
            <w:shd w:val="clear" w:color="auto" w:fill="auto"/>
            <w:tcMar>
              <w:left w:w="108" w:type="dxa"/>
            </w:tcMar>
          </w:tcPr>
          <w:p w14:paraId="27E46A92" w14:textId="77777777" w:rsidR="00B14E65" w:rsidRPr="000E4196" w:rsidRDefault="00B14E65" w:rsidP="00BD1A60">
            <w:pPr>
              <w:rPr>
                <w:rFonts w:cs="Cordia New"/>
                <w:b/>
                <w:caps/>
                <w:sz w:val="18"/>
                <w:szCs w:val="18"/>
              </w:rPr>
            </w:pPr>
          </w:p>
        </w:tc>
        <w:tc>
          <w:tcPr>
            <w:tcW w:w="2181" w:type="dxa"/>
            <w:vMerge/>
            <w:tcBorders>
              <w:left w:val="single" w:sz="4" w:space="0" w:color="00000A"/>
              <w:right w:val="single" w:sz="4" w:space="0" w:color="00000A"/>
            </w:tcBorders>
            <w:shd w:val="clear" w:color="auto" w:fill="auto"/>
            <w:tcMar>
              <w:left w:w="108" w:type="dxa"/>
            </w:tcMar>
            <w:vAlign w:val="center"/>
          </w:tcPr>
          <w:p w14:paraId="00D92714" w14:textId="77777777" w:rsidR="00B14E65" w:rsidRPr="000E4196" w:rsidRDefault="00B14E65" w:rsidP="00BD1A60">
            <w:pPr>
              <w:rPr>
                <w:rFonts w:cs="Cordia New"/>
                <w:b/>
                <w:sz w:val="18"/>
                <w:szCs w:val="18"/>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BCDB0C" w14:textId="21A76832" w:rsidR="00B14E65" w:rsidRPr="000E4196" w:rsidRDefault="00B14E65" w:rsidP="00BD1A60">
            <w:pPr>
              <w:rPr>
                <w:rFonts w:cs="Cordia New"/>
                <w:i/>
                <w:sz w:val="18"/>
                <w:szCs w:val="18"/>
              </w:rPr>
            </w:pPr>
            <w:r w:rsidRPr="000E4196">
              <w:rPr>
                <w:rFonts w:cs="Cordia New"/>
                <w:i/>
                <w:sz w:val="18"/>
                <w:szCs w:val="18"/>
              </w:rPr>
              <w:t>3 – UBA interessate dal miglioramento del benessere animale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2C185A" w14:textId="612D0E93" w:rsidR="00B14E65" w:rsidRPr="000E4196" w:rsidRDefault="00B14E65" w:rsidP="00BD1A60">
            <w:pPr>
              <w:rPr>
                <w:rFonts w:cs="Cordia New"/>
                <w:i/>
                <w:sz w:val="18"/>
                <w:szCs w:val="18"/>
              </w:rPr>
            </w:pPr>
            <w:r w:rsidRPr="000E4196">
              <w:rPr>
                <w:rFonts w:cs="Cordia New"/>
                <w:i/>
                <w:sz w:val="18"/>
                <w:szCs w:val="18"/>
              </w:rPr>
              <w:t>n.</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BAF147F" w14:textId="40A63F77" w:rsidR="00B14E65" w:rsidRPr="000E4196" w:rsidRDefault="00B14E65" w:rsidP="00BD1A60">
            <w:pPr>
              <w:jc w:val="center"/>
              <w:rPr>
                <w:rFonts w:cs="Cordia New"/>
                <w:i/>
                <w:sz w:val="18"/>
                <w:szCs w:val="18"/>
              </w:rPr>
            </w:pPr>
            <w:r w:rsidRPr="000E4196">
              <w:rPr>
                <w:rFonts w:cs="Cordia New"/>
                <w:i/>
                <w:sz w:val="18"/>
                <w:szCs w:val="18"/>
              </w:rPr>
              <w:t>150</w:t>
            </w:r>
          </w:p>
        </w:tc>
      </w:tr>
      <w:tr w:rsidR="00B14E65" w:rsidRPr="000E4196" w14:paraId="5731391B" w14:textId="77777777" w:rsidTr="00184DE2">
        <w:trPr>
          <w:trHeight w:val="158"/>
        </w:trPr>
        <w:tc>
          <w:tcPr>
            <w:tcW w:w="1338" w:type="dxa"/>
            <w:vMerge/>
            <w:tcBorders>
              <w:left w:val="single" w:sz="4" w:space="0" w:color="00000A"/>
              <w:right w:val="single" w:sz="4" w:space="0" w:color="00000A"/>
            </w:tcBorders>
            <w:shd w:val="clear" w:color="auto" w:fill="auto"/>
            <w:tcMar>
              <w:left w:w="108" w:type="dxa"/>
            </w:tcMar>
          </w:tcPr>
          <w:p w14:paraId="04186DB0" w14:textId="77777777" w:rsidR="00B14E65" w:rsidRPr="000E4196" w:rsidRDefault="00B14E65" w:rsidP="00BD1A60">
            <w:pPr>
              <w:rPr>
                <w:rFonts w:cs="Cordia New"/>
                <w:b/>
                <w:caps/>
                <w:sz w:val="18"/>
                <w:szCs w:val="18"/>
              </w:rPr>
            </w:pPr>
          </w:p>
        </w:tc>
        <w:tc>
          <w:tcPr>
            <w:tcW w:w="2181" w:type="dxa"/>
            <w:vMerge/>
            <w:tcBorders>
              <w:left w:val="single" w:sz="4" w:space="0" w:color="00000A"/>
              <w:right w:val="single" w:sz="4" w:space="0" w:color="00000A"/>
            </w:tcBorders>
            <w:shd w:val="clear" w:color="auto" w:fill="auto"/>
            <w:tcMar>
              <w:left w:w="108" w:type="dxa"/>
            </w:tcMar>
            <w:vAlign w:val="center"/>
          </w:tcPr>
          <w:p w14:paraId="3834A958" w14:textId="77777777" w:rsidR="00B14E65" w:rsidRPr="000E4196" w:rsidRDefault="00B14E65" w:rsidP="00BD1A60">
            <w:pPr>
              <w:rPr>
                <w:rFonts w:cs="Cordia New"/>
                <w:b/>
                <w:sz w:val="18"/>
                <w:szCs w:val="18"/>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51557B" w14:textId="12383DDC" w:rsidR="00B14E65" w:rsidRPr="000E4196" w:rsidRDefault="00B14E65" w:rsidP="00BD1A60">
            <w:pPr>
              <w:rPr>
                <w:rFonts w:cs="Cordia New"/>
                <w:i/>
                <w:sz w:val="18"/>
                <w:szCs w:val="18"/>
              </w:rPr>
            </w:pPr>
            <w:r w:rsidRPr="000E4196">
              <w:rPr>
                <w:rFonts w:cs="Cordia New"/>
                <w:i/>
                <w:sz w:val="18"/>
                <w:szCs w:val="18"/>
              </w:rPr>
              <w:t>4 – SAU governata dalle aziende richiedenti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493895" w14:textId="2AF3FC9D" w:rsidR="00B14E65" w:rsidRPr="000E4196" w:rsidRDefault="00B14E65" w:rsidP="00BD1A60">
            <w:pPr>
              <w:rPr>
                <w:rFonts w:cs="Cordia New"/>
                <w:i/>
                <w:sz w:val="18"/>
                <w:szCs w:val="18"/>
              </w:rPr>
            </w:pPr>
            <w:r w:rsidRPr="000E4196">
              <w:rPr>
                <w:rFonts w:cs="Cordia New"/>
                <w:i/>
                <w:sz w:val="18"/>
                <w:szCs w:val="18"/>
              </w:rPr>
              <w:t>ha</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20C915C" w14:textId="492BEF49" w:rsidR="00B14E65" w:rsidRPr="000E4196" w:rsidRDefault="00B14E65" w:rsidP="00BD1A60">
            <w:pPr>
              <w:jc w:val="center"/>
              <w:rPr>
                <w:rFonts w:cs="Cordia New"/>
                <w:i/>
                <w:sz w:val="18"/>
                <w:szCs w:val="18"/>
              </w:rPr>
            </w:pPr>
            <w:r w:rsidRPr="000E4196">
              <w:rPr>
                <w:rFonts w:cs="Cordia New"/>
                <w:i/>
                <w:sz w:val="18"/>
                <w:szCs w:val="18"/>
              </w:rPr>
              <w:t>150</w:t>
            </w:r>
          </w:p>
        </w:tc>
      </w:tr>
      <w:tr w:rsidR="00B14E65" w:rsidRPr="000E4196" w14:paraId="022062F4" w14:textId="77777777" w:rsidTr="00184DE2">
        <w:trPr>
          <w:trHeight w:val="158"/>
        </w:trPr>
        <w:tc>
          <w:tcPr>
            <w:tcW w:w="1338" w:type="dxa"/>
            <w:vMerge/>
            <w:tcBorders>
              <w:left w:val="single" w:sz="4" w:space="0" w:color="00000A"/>
              <w:right w:val="single" w:sz="4" w:space="0" w:color="00000A"/>
            </w:tcBorders>
            <w:shd w:val="clear" w:color="auto" w:fill="auto"/>
            <w:tcMar>
              <w:left w:w="108" w:type="dxa"/>
            </w:tcMar>
          </w:tcPr>
          <w:p w14:paraId="26CABBC7" w14:textId="77777777" w:rsidR="00B14E65" w:rsidRPr="000E4196" w:rsidRDefault="00B14E65" w:rsidP="00BD1A60">
            <w:pPr>
              <w:rPr>
                <w:rFonts w:cs="Cordia New"/>
                <w:b/>
                <w:caps/>
                <w:sz w:val="18"/>
                <w:szCs w:val="18"/>
              </w:rPr>
            </w:pPr>
          </w:p>
        </w:tc>
        <w:tc>
          <w:tcPr>
            <w:tcW w:w="2181"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4A929669" w14:textId="77777777" w:rsidR="00B14E65" w:rsidRPr="000E4196" w:rsidRDefault="00B14E65" w:rsidP="00BD1A60">
            <w:pPr>
              <w:rPr>
                <w:rFonts w:cs="Cordia New"/>
                <w:b/>
                <w:sz w:val="18"/>
                <w:szCs w:val="18"/>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A1212B" w14:textId="17408A7F" w:rsidR="00B14E65" w:rsidRPr="000E4196" w:rsidRDefault="00B14E65" w:rsidP="00BD1A60">
            <w:pPr>
              <w:rPr>
                <w:rFonts w:cs="Cordia New"/>
                <w:i/>
                <w:sz w:val="18"/>
                <w:szCs w:val="18"/>
              </w:rPr>
            </w:pPr>
            <w:r w:rsidRPr="000E4196">
              <w:rPr>
                <w:rFonts w:cs="Cordia New"/>
                <w:i/>
                <w:sz w:val="18"/>
                <w:szCs w:val="18"/>
              </w:rPr>
              <w:t>5 – Finanziario – contributo pubblico totale</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4826575" w14:textId="55AF4D04" w:rsidR="00B14E65" w:rsidRPr="000E4196" w:rsidRDefault="00B14E65" w:rsidP="00BD1A60">
            <w:pPr>
              <w:rPr>
                <w:rFonts w:cs="Cordia New"/>
                <w:i/>
                <w:sz w:val="18"/>
                <w:szCs w:val="18"/>
              </w:rPr>
            </w:pPr>
            <w:r w:rsidRPr="000E4196">
              <w:rPr>
                <w:rFonts w:cs="Cordia New"/>
                <w:i/>
                <w:sz w:val="18"/>
                <w:szCs w:val="18"/>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7B16A3" w14:textId="30840EE3" w:rsidR="00B14E65" w:rsidRPr="000E4196" w:rsidRDefault="00B14E65" w:rsidP="00BD1A60">
            <w:pPr>
              <w:jc w:val="center"/>
              <w:rPr>
                <w:rFonts w:cs="Cordia New"/>
                <w:i/>
                <w:sz w:val="18"/>
                <w:szCs w:val="18"/>
              </w:rPr>
            </w:pPr>
            <w:r w:rsidRPr="000E4196">
              <w:rPr>
                <w:rFonts w:cs="Cordia New"/>
                <w:i/>
                <w:sz w:val="18"/>
                <w:szCs w:val="18"/>
              </w:rPr>
              <w:t>400.000</w:t>
            </w:r>
          </w:p>
        </w:tc>
      </w:tr>
      <w:tr w:rsidR="00B14E65" w:rsidRPr="000E4196" w14:paraId="479D5F10" w14:textId="77777777" w:rsidTr="00184DE2">
        <w:trPr>
          <w:trHeight w:val="158"/>
        </w:trPr>
        <w:tc>
          <w:tcPr>
            <w:tcW w:w="1338" w:type="dxa"/>
            <w:vMerge/>
            <w:tcBorders>
              <w:left w:val="single" w:sz="4" w:space="0" w:color="00000A"/>
              <w:right w:val="single" w:sz="4" w:space="0" w:color="00000A"/>
            </w:tcBorders>
            <w:shd w:val="clear" w:color="auto" w:fill="auto"/>
            <w:tcMar>
              <w:left w:w="108" w:type="dxa"/>
            </w:tcMar>
          </w:tcPr>
          <w:p w14:paraId="1668B3FA" w14:textId="77777777" w:rsidR="00B14E65" w:rsidRPr="000E4196" w:rsidRDefault="00B14E65" w:rsidP="00BD1A60">
            <w:pPr>
              <w:rPr>
                <w:rFonts w:cs="Cordia New"/>
                <w:b/>
                <w:caps/>
                <w:sz w:val="18"/>
                <w:szCs w:val="18"/>
              </w:rPr>
            </w:pPr>
          </w:p>
        </w:tc>
        <w:tc>
          <w:tcPr>
            <w:tcW w:w="2181"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49CD3844" w14:textId="77777777" w:rsidR="00B14E65" w:rsidRPr="000E4196" w:rsidRDefault="00B14E65" w:rsidP="00BD1A60">
            <w:pPr>
              <w:rPr>
                <w:rFonts w:cs="Cordia New"/>
                <w:b/>
                <w:sz w:val="18"/>
                <w:szCs w:val="18"/>
              </w:rPr>
            </w:pPr>
            <w:r w:rsidRPr="000E4196">
              <w:rPr>
                <w:rFonts w:cs="Cordia New"/>
                <w:b/>
                <w:sz w:val="18"/>
                <w:szCs w:val="18"/>
              </w:rPr>
              <w:t>Indicatori ambientali*</w:t>
            </w: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F45641" w14:textId="02F4DEF2" w:rsidR="00B14E65" w:rsidRPr="000E4196" w:rsidRDefault="00867023" w:rsidP="00BD1A60">
            <w:pPr>
              <w:rPr>
                <w:rFonts w:cs="Cordia New"/>
                <w:i/>
                <w:sz w:val="18"/>
                <w:szCs w:val="18"/>
              </w:rPr>
            </w:pPr>
            <w:r w:rsidRPr="000E4196">
              <w:rPr>
                <w:rFonts w:cs="Cordia New"/>
                <w:i/>
                <w:sz w:val="18"/>
                <w:szCs w:val="18"/>
              </w:rPr>
              <w:t xml:space="preserve">Percentuale di aziende e di UBA al valore numerico totale delle aziende e degli animali che beneficiano di ciascuna tipologia di azione </w:t>
            </w:r>
            <w:r w:rsidR="00B14E65" w:rsidRPr="000E4196">
              <w:rPr>
                <w:rFonts w:cs="Cordia New"/>
                <w:i/>
                <w:sz w:val="18"/>
                <w:szCs w:val="18"/>
              </w:rPr>
              <w:t xml:space="preserve"> </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9DD561" w14:textId="19ED54B4" w:rsidR="00B14E65" w:rsidRPr="000E4196" w:rsidRDefault="00B14E65" w:rsidP="00BD1A60">
            <w:pPr>
              <w:rPr>
                <w:rFonts w:cs="Cordia New"/>
                <w:i/>
                <w:sz w:val="18"/>
                <w:szCs w:val="18"/>
              </w:rPr>
            </w:pPr>
            <w:r w:rsidRPr="000E4196">
              <w:rPr>
                <w:rFonts w:cs="Cordia New"/>
                <w:i/>
                <w:sz w:val="18"/>
                <w:szCs w:val="18"/>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A0FB4F0" w14:textId="5FCF0FB1" w:rsidR="00B14E65" w:rsidRPr="000E4196" w:rsidRDefault="00B14E65" w:rsidP="00BD1A60">
            <w:pPr>
              <w:jc w:val="center"/>
              <w:rPr>
                <w:rFonts w:cs="Cordia New"/>
                <w:i/>
                <w:sz w:val="18"/>
                <w:szCs w:val="18"/>
              </w:rPr>
            </w:pPr>
          </w:p>
        </w:tc>
      </w:tr>
      <w:tr w:rsidR="00B14E65" w:rsidRPr="000E4196" w14:paraId="333E06E0" w14:textId="77777777" w:rsidTr="00184DE2">
        <w:trPr>
          <w:trHeight w:val="158"/>
        </w:trPr>
        <w:tc>
          <w:tcPr>
            <w:tcW w:w="1338" w:type="dxa"/>
            <w:vMerge/>
            <w:tcBorders>
              <w:left w:val="single" w:sz="4" w:space="0" w:color="00000A"/>
              <w:right w:val="single" w:sz="4" w:space="0" w:color="00000A"/>
            </w:tcBorders>
            <w:shd w:val="clear" w:color="auto" w:fill="auto"/>
            <w:tcMar>
              <w:left w:w="108" w:type="dxa"/>
            </w:tcMar>
          </w:tcPr>
          <w:p w14:paraId="7B54B6A9" w14:textId="77777777" w:rsidR="00B14E65" w:rsidRPr="000E4196" w:rsidRDefault="00B14E65" w:rsidP="00B14E65">
            <w:pPr>
              <w:rPr>
                <w:rFonts w:cs="Cordia New"/>
                <w:b/>
                <w:caps/>
                <w:sz w:val="18"/>
                <w:szCs w:val="18"/>
              </w:rPr>
            </w:pPr>
          </w:p>
        </w:tc>
        <w:tc>
          <w:tcPr>
            <w:tcW w:w="2181" w:type="dxa"/>
            <w:vMerge/>
            <w:tcBorders>
              <w:left w:val="single" w:sz="4" w:space="0" w:color="00000A"/>
              <w:right w:val="single" w:sz="4" w:space="0" w:color="00000A"/>
            </w:tcBorders>
            <w:shd w:val="clear" w:color="auto" w:fill="auto"/>
            <w:tcMar>
              <w:left w:w="108" w:type="dxa"/>
            </w:tcMar>
            <w:vAlign w:val="center"/>
          </w:tcPr>
          <w:p w14:paraId="7BF06707" w14:textId="77777777" w:rsidR="00B14E65" w:rsidRPr="000E4196" w:rsidRDefault="00B14E65" w:rsidP="00B14E65">
            <w:pPr>
              <w:rPr>
                <w:rFonts w:cs="Cordia New"/>
                <w:b/>
                <w:sz w:val="18"/>
                <w:szCs w:val="18"/>
              </w:rPr>
            </w:pPr>
          </w:p>
        </w:tc>
        <w:tc>
          <w:tcPr>
            <w:tcW w:w="30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AD7EA3" w14:textId="04E7930A" w:rsidR="00B14E65" w:rsidRPr="000E4196" w:rsidRDefault="00867023" w:rsidP="00B14E65">
            <w:pPr>
              <w:rPr>
                <w:rFonts w:cs="Cordia New"/>
                <w:i/>
                <w:sz w:val="18"/>
                <w:szCs w:val="18"/>
              </w:rPr>
            </w:pPr>
            <w:r w:rsidRPr="000E4196">
              <w:rPr>
                <w:rFonts w:cs="Cordia New"/>
                <w:i/>
                <w:color w:val="00000A"/>
                <w:sz w:val="18"/>
                <w:szCs w:val="18"/>
              </w:rPr>
              <w:t>Percentuale di unità di bestiame (UB) oggetto di azioni di sostegno finalizzate a migliorare il benessere degli animali</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E0203D" w14:textId="1330C12B" w:rsidR="00B14E65" w:rsidRPr="000E4196" w:rsidRDefault="00B14E65" w:rsidP="00B14E65">
            <w:pPr>
              <w:rPr>
                <w:rFonts w:cs="Cordia New"/>
                <w:i/>
                <w:sz w:val="18"/>
                <w:szCs w:val="18"/>
              </w:rPr>
            </w:pPr>
            <w:r w:rsidRPr="000E4196">
              <w:rPr>
                <w:rFonts w:cs="Cordia New"/>
                <w:i/>
                <w:sz w:val="18"/>
                <w:szCs w:val="18"/>
              </w:rPr>
              <w: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4182A6" w14:textId="2599E520" w:rsidR="00B14E65" w:rsidRPr="000E4196" w:rsidRDefault="00B14E65" w:rsidP="00B14E65">
            <w:pPr>
              <w:jc w:val="center"/>
              <w:rPr>
                <w:rFonts w:cs="Cordia New"/>
                <w:i/>
                <w:sz w:val="18"/>
                <w:szCs w:val="18"/>
              </w:rPr>
            </w:pPr>
          </w:p>
        </w:tc>
      </w:tr>
      <w:tr w:rsidR="00B14E65" w:rsidRPr="00F73EAE" w14:paraId="281CBA03" w14:textId="77777777" w:rsidTr="00184DE2">
        <w:trPr>
          <w:trHeight w:val="158"/>
        </w:trPr>
        <w:tc>
          <w:tcPr>
            <w:tcW w:w="1338" w:type="dxa"/>
            <w:vMerge/>
            <w:tcBorders>
              <w:left w:val="single" w:sz="4" w:space="0" w:color="00000A"/>
              <w:bottom w:val="single" w:sz="4" w:space="0" w:color="00000A"/>
              <w:right w:val="single" w:sz="4" w:space="0" w:color="00000A"/>
            </w:tcBorders>
            <w:shd w:val="clear" w:color="auto" w:fill="auto"/>
            <w:tcMar>
              <w:left w:w="108" w:type="dxa"/>
            </w:tcMar>
          </w:tcPr>
          <w:p w14:paraId="0755E3EC" w14:textId="77777777" w:rsidR="00B14E65" w:rsidRPr="000E4196" w:rsidRDefault="00B14E65" w:rsidP="00BD1A60">
            <w:pPr>
              <w:rPr>
                <w:rFonts w:cs="Cordia New"/>
                <w:b/>
                <w:caps/>
                <w:sz w:val="18"/>
                <w:szCs w:val="18"/>
              </w:rPr>
            </w:pPr>
          </w:p>
        </w:tc>
        <w:tc>
          <w:tcPr>
            <w:tcW w:w="2181" w:type="dxa"/>
            <w:vMerge/>
            <w:tcBorders>
              <w:left w:val="single" w:sz="4" w:space="0" w:color="00000A"/>
              <w:right w:val="single" w:sz="4" w:space="0" w:color="00000A"/>
            </w:tcBorders>
            <w:shd w:val="clear" w:color="auto" w:fill="auto"/>
            <w:tcMar>
              <w:left w:w="108" w:type="dxa"/>
            </w:tcMar>
            <w:vAlign w:val="center"/>
          </w:tcPr>
          <w:p w14:paraId="3D02B346" w14:textId="77777777" w:rsidR="00B14E65" w:rsidRPr="000E4196" w:rsidRDefault="00B14E65" w:rsidP="00BD1A60">
            <w:pPr>
              <w:rPr>
                <w:rFonts w:cs="Cordia New"/>
                <w:sz w:val="18"/>
                <w:szCs w:val="18"/>
              </w:rPr>
            </w:pPr>
          </w:p>
        </w:tc>
        <w:tc>
          <w:tcPr>
            <w:tcW w:w="3002" w:type="dxa"/>
            <w:tcBorders>
              <w:left w:val="single" w:sz="4" w:space="0" w:color="00000A"/>
              <w:right w:val="single" w:sz="4" w:space="0" w:color="00000A"/>
            </w:tcBorders>
            <w:shd w:val="clear" w:color="auto" w:fill="auto"/>
            <w:vAlign w:val="center"/>
          </w:tcPr>
          <w:p w14:paraId="2BA45428" w14:textId="0DDB0CF6" w:rsidR="00B14E65" w:rsidRPr="000E4196" w:rsidRDefault="00B14E65" w:rsidP="00BD1A60">
            <w:pPr>
              <w:rPr>
                <w:rFonts w:cs="Cordia New"/>
                <w:i/>
                <w:sz w:val="18"/>
                <w:szCs w:val="18"/>
              </w:rPr>
            </w:pPr>
            <w:r w:rsidRPr="000E4196">
              <w:rPr>
                <w:rFonts w:cs="Cordia New"/>
                <w:i/>
                <w:sz w:val="18"/>
                <w:szCs w:val="18"/>
              </w:rPr>
              <w:t xml:space="preserve">Incremento % di </w:t>
            </w:r>
            <w:r w:rsidR="00867023" w:rsidRPr="000E4196">
              <w:rPr>
                <w:rFonts w:cs="Cordia New"/>
                <w:i/>
                <w:sz w:val="18"/>
                <w:szCs w:val="18"/>
              </w:rPr>
              <w:t>spazio per animali</w:t>
            </w:r>
            <w:r w:rsidRPr="000E4196">
              <w:rPr>
                <w:rFonts w:cs="Cordia New"/>
                <w:i/>
                <w:sz w:val="18"/>
                <w:szCs w:val="18"/>
              </w:rPr>
              <w:t xml:space="preserve"> a seguito dell’intervento</w:t>
            </w:r>
          </w:p>
        </w:tc>
        <w:tc>
          <w:tcPr>
            <w:tcW w:w="1701" w:type="dxa"/>
            <w:tcBorders>
              <w:left w:val="single" w:sz="4" w:space="0" w:color="00000A"/>
              <w:right w:val="single" w:sz="4" w:space="0" w:color="00000A"/>
            </w:tcBorders>
            <w:shd w:val="clear" w:color="auto" w:fill="auto"/>
            <w:vAlign w:val="center"/>
          </w:tcPr>
          <w:p w14:paraId="5A3D4032" w14:textId="60B7D1DE" w:rsidR="00B14E65" w:rsidRPr="000E4196" w:rsidRDefault="00B14E65" w:rsidP="00BD1A60">
            <w:pPr>
              <w:rPr>
                <w:rFonts w:cs="Cordia New"/>
                <w:i/>
                <w:sz w:val="18"/>
                <w:szCs w:val="18"/>
              </w:rPr>
            </w:pPr>
            <w:r w:rsidRPr="000E4196">
              <w:rPr>
                <w:rFonts w:cs="Cordia New"/>
                <w:i/>
                <w:sz w:val="18"/>
                <w:szCs w:val="18"/>
              </w:rPr>
              <w:t>%</w:t>
            </w:r>
          </w:p>
        </w:tc>
        <w:tc>
          <w:tcPr>
            <w:tcW w:w="1843" w:type="dxa"/>
            <w:tcBorders>
              <w:left w:val="single" w:sz="4" w:space="0" w:color="00000A"/>
              <w:right w:val="single" w:sz="4" w:space="0" w:color="00000A"/>
            </w:tcBorders>
            <w:shd w:val="clear" w:color="auto" w:fill="auto"/>
            <w:vAlign w:val="center"/>
          </w:tcPr>
          <w:p w14:paraId="051595B3" w14:textId="0D59ABF8" w:rsidR="00B14E65" w:rsidRPr="000E4196" w:rsidRDefault="00B14E65" w:rsidP="00B14E65">
            <w:pPr>
              <w:jc w:val="center"/>
              <w:rPr>
                <w:rFonts w:cs="Cordia New"/>
                <w:i/>
                <w:sz w:val="18"/>
                <w:szCs w:val="18"/>
              </w:rPr>
            </w:pPr>
          </w:p>
        </w:tc>
      </w:tr>
      <w:bookmarkEnd w:id="0"/>
    </w:tbl>
    <w:p w14:paraId="2F457AF8" w14:textId="77777777" w:rsidR="00542BE0" w:rsidRPr="00F73EAE" w:rsidRDefault="00542BE0" w:rsidP="00542BE0">
      <w:pPr>
        <w:rPr>
          <w:rFonts w:cs="Cordia New"/>
          <w:sz w:val="18"/>
          <w:szCs w:val="18"/>
        </w:rPr>
      </w:pPr>
    </w:p>
    <w:p w14:paraId="27CA55B4" w14:textId="77777777" w:rsidR="00D7656C" w:rsidRDefault="00D7656C" w:rsidP="00542BE0">
      <w:pPr>
        <w:autoSpaceDE w:val="0"/>
        <w:autoSpaceDN w:val="0"/>
        <w:adjustRightInd w:val="0"/>
        <w:jc w:val="both"/>
      </w:pPr>
    </w:p>
    <w:p w14:paraId="68AB8D90" w14:textId="77777777" w:rsidR="00D7656C" w:rsidRDefault="00D7656C" w:rsidP="00542BE0">
      <w:pPr>
        <w:autoSpaceDE w:val="0"/>
        <w:autoSpaceDN w:val="0"/>
        <w:adjustRightInd w:val="0"/>
        <w:jc w:val="both"/>
      </w:pPr>
    </w:p>
    <w:p w14:paraId="212B35DC" w14:textId="77777777" w:rsidR="00D7656C" w:rsidRDefault="00D7656C" w:rsidP="00542BE0">
      <w:pPr>
        <w:autoSpaceDE w:val="0"/>
        <w:autoSpaceDN w:val="0"/>
        <w:adjustRightInd w:val="0"/>
        <w:jc w:val="both"/>
      </w:pPr>
    </w:p>
    <w:p w14:paraId="42028A1C" w14:textId="77777777" w:rsidR="00D7656C" w:rsidRDefault="00D7656C" w:rsidP="00542BE0">
      <w:pPr>
        <w:autoSpaceDE w:val="0"/>
        <w:autoSpaceDN w:val="0"/>
        <w:adjustRightInd w:val="0"/>
        <w:jc w:val="both"/>
      </w:pPr>
    </w:p>
    <w:p w14:paraId="48C442B1" w14:textId="77777777" w:rsidR="00542BE0" w:rsidRDefault="00542BE0" w:rsidP="00542BE0">
      <w:pPr>
        <w:autoSpaceDE w:val="0"/>
        <w:autoSpaceDN w:val="0"/>
        <w:adjustRightInd w:val="0"/>
        <w:jc w:val="both"/>
      </w:pPr>
    </w:p>
    <w:p w14:paraId="2C3F551F" w14:textId="77777777" w:rsidR="00542BE0" w:rsidRDefault="00542BE0" w:rsidP="00542BE0">
      <w:pPr>
        <w:autoSpaceDE w:val="0"/>
        <w:autoSpaceDN w:val="0"/>
        <w:adjustRightInd w:val="0"/>
        <w:jc w:val="both"/>
      </w:pPr>
    </w:p>
    <w:p w14:paraId="14B1516B" w14:textId="77777777" w:rsidR="00542BE0" w:rsidRDefault="00542BE0" w:rsidP="00542BE0">
      <w:pPr>
        <w:autoSpaceDE w:val="0"/>
        <w:autoSpaceDN w:val="0"/>
        <w:adjustRightInd w:val="0"/>
        <w:jc w:val="both"/>
      </w:pPr>
    </w:p>
    <w:p w14:paraId="6C3224DA" w14:textId="77777777" w:rsidR="006D09B7" w:rsidRDefault="006D09B7" w:rsidP="00542BE0">
      <w:pPr>
        <w:autoSpaceDE w:val="0"/>
        <w:autoSpaceDN w:val="0"/>
        <w:adjustRightInd w:val="0"/>
        <w:jc w:val="center"/>
        <w:rPr>
          <w:rFonts w:ascii="Calibri-Bold" w:hAnsi="Calibri-Bold" w:cs="Calibri-Bold"/>
          <w:b/>
          <w:bCs/>
          <w:color w:val="002060"/>
          <w:sz w:val="18"/>
          <w:szCs w:val="18"/>
        </w:rPr>
      </w:pPr>
    </w:p>
    <w:p w14:paraId="6C19EF3A" w14:textId="77777777" w:rsidR="00766268" w:rsidRDefault="00766268">
      <w:pPr>
        <w:suppressAutoHyphens w:val="0"/>
        <w:rPr>
          <w:rFonts w:ascii="Calibri-Bold" w:hAnsi="Calibri-Bold" w:cs="Calibri-Bold"/>
          <w:b/>
          <w:bCs/>
          <w:color w:val="002060"/>
          <w:sz w:val="18"/>
          <w:szCs w:val="18"/>
        </w:rPr>
      </w:pPr>
      <w:r>
        <w:rPr>
          <w:rFonts w:ascii="Calibri-Bold" w:hAnsi="Calibri-Bold" w:cs="Calibri-Bold"/>
          <w:b/>
          <w:bCs/>
          <w:color w:val="002060"/>
          <w:sz w:val="18"/>
          <w:szCs w:val="18"/>
        </w:rPr>
        <w:br w:type="page"/>
      </w:r>
    </w:p>
    <w:p w14:paraId="508920B8" w14:textId="56E00B2F" w:rsidR="00542BE0" w:rsidRDefault="00542BE0" w:rsidP="00542BE0">
      <w:pPr>
        <w:autoSpaceDE w:val="0"/>
        <w:autoSpaceDN w:val="0"/>
        <w:adjustRightInd w:val="0"/>
        <w:jc w:val="center"/>
        <w:rPr>
          <w:rFonts w:ascii="Calibri-Bold" w:hAnsi="Calibri-Bold" w:cs="Calibri-Bold"/>
          <w:b/>
          <w:bCs/>
          <w:color w:val="002060"/>
          <w:sz w:val="18"/>
          <w:szCs w:val="18"/>
        </w:rPr>
      </w:pPr>
      <w:r w:rsidRPr="00265BBD">
        <w:rPr>
          <w:rFonts w:ascii="Calibri-Bold" w:hAnsi="Calibri-Bold" w:cs="Calibri-Bold"/>
          <w:b/>
          <w:bCs/>
          <w:color w:val="002060"/>
          <w:sz w:val="18"/>
          <w:szCs w:val="18"/>
        </w:rPr>
        <w:t>Allegato A</w:t>
      </w:r>
    </w:p>
    <w:p w14:paraId="37B90471" w14:textId="77777777" w:rsidR="00542BE0" w:rsidRPr="00265BBD" w:rsidRDefault="00542BE0" w:rsidP="00542BE0">
      <w:pPr>
        <w:autoSpaceDE w:val="0"/>
        <w:autoSpaceDN w:val="0"/>
        <w:adjustRightInd w:val="0"/>
        <w:jc w:val="center"/>
        <w:rPr>
          <w:rFonts w:ascii="Calibri-Bold" w:hAnsi="Calibri-Bold" w:cs="Calibri-Bold"/>
          <w:b/>
          <w:bCs/>
          <w:color w:val="002060"/>
          <w:sz w:val="18"/>
          <w:szCs w:val="18"/>
        </w:rPr>
      </w:pPr>
    </w:p>
    <w:p w14:paraId="4FEC3579" w14:textId="77777777" w:rsidR="00542BE0" w:rsidRPr="00265BBD" w:rsidRDefault="00542BE0" w:rsidP="00542BE0">
      <w:pPr>
        <w:autoSpaceDE w:val="0"/>
        <w:autoSpaceDN w:val="0"/>
        <w:adjustRightInd w:val="0"/>
        <w:jc w:val="center"/>
        <w:rPr>
          <w:rFonts w:ascii="Calibri-Bold" w:hAnsi="Calibri-Bold" w:cs="Calibri-Bold"/>
          <w:b/>
          <w:bCs/>
          <w:color w:val="002060"/>
          <w:sz w:val="18"/>
          <w:szCs w:val="18"/>
        </w:rPr>
      </w:pPr>
      <w:r w:rsidRPr="00265BBD">
        <w:rPr>
          <w:rFonts w:ascii="Calibri-Bold" w:hAnsi="Calibri-Bold" w:cs="Calibri-Bold"/>
          <w:b/>
          <w:bCs/>
          <w:color w:val="002060"/>
          <w:sz w:val="18"/>
          <w:szCs w:val="18"/>
        </w:rPr>
        <w:t>INFORMATIVA RELATIVA AL TRATTAMENTO DEI DATI PERSONALI</w:t>
      </w:r>
    </w:p>
    <w:p w14:paraId="33CC354E" w14:textId="77777777" w:rsidR="00542BE0" w:rsidRPr="00265BBD" w:rsidRDefault="00542BE0" w:rsidP="00542BE0">
      <w:pPr>
        <w:autoSpaceDE w:val="0"/>
        <w:autoSpaceDN w:val="0"/>
        <w:adjustRightInd w:val="0"/>
        <w:jc w:val="center"/>
        <w:rPr>
          <w:rFonts w:ascii="Calibri-Bold" w:hAnsi="Calibri-Bold" w:cs="Calibri-Bold"/>
          <w:b/>
          <w:bCs/>
          <w:color w:val="002060"/>
          <w:sz w:val="18"/>
          <w:szCs w:val="18"/>
        </w:rPr>
      </w:pPr>
      <w:r w:rsidRPr="00265BBD">
        <w:rPr>
          <w:rFonts w:ascii="Calibri-Bold" w:hAnsi="Calibri-Bold" w:cs="Calibri-Bold"/>
          <w:b/>
          <w:bCs/>
          <w:color w:val="002060"/>
          <w:sz w:val="18"/>
          <w:szCs w:val="18"/>
        </w:rPr>
        <w:t>Ai sensi degli art. 13‐14 del Regolamento Europeo sulla protezione dei dati personali 2016/679</w:t>
      </w:r>
    </w:p>
    <w:p w14:paraId="3C25BCB7" w14:textId="77777777" w:rsidR="00542BE0" w:rsidRDefault="00542BE0" w:rsidP="00542BE0">
      <w:pPr>
        <w:autoSpaceDE w:val="0"/>
        <w:autoSpaceDN w:val="0"/>
        <w:adjustRightInd w:val="0"/>
        <w:jc w:val="both"/>
        <w:rPr>
          <w:rFonts w:ascii="Calibri-Bold" w:hAnsi="Calibri-Bold" w:cs="Calibri-Bold"/>
          <w:b/>
          <w:bCs/>
          <w:color w:val="002060"/>
          <w:sz w:val="18"/>
          <w:szCs w:val="18"/>
        </w:rPr>
      </w:pPr>
    </w:p>
    <w:p w14:paraId="0EC587FC"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Il presente documento ha lo scopo di informarLa circa la liceità e le finalità del trattamento dei dati personali</w:t>
      </w:r>
      <w:r>
        <w:rPr>
          <w:color w:val="000000"/>
          <w:sz w:val="18"/>
          <w:szCs w:val="18"/>
        </w:rPr>
        <w:t xml:space="preserve"> </w:t>
      </w:r>
      <w:r w:rsidRPr="00265BBD">
        <w:rPr>
          <w:color w:val="000000"/>
          <w:sz w:val="18"/>
          <w:szCs w:val="18"/>
        </w:rPr>
        <w:t>da Lei forniti e che le operazioni di trattamento avverranno nel pieno rispetto dei principi di correttezza e</w:t>
      </w:r>
      <w:r>
        <w:rPr>
          <w:color w:val="000000"/>
          <w:sz w:val="18"/>
          <w:szCs w:val="18"/>
        </w:rPr>
        <w:t xml:space="preserve"> </w:t>
      </w:r>
      <w:r w:rsidRPr="00265BBD">
        <w:rPr>
          <w:color w:val="000000"/>
          <w:sz w:val="18"/>
          <w:szCs w:val="18"/>
        </w:rPr>
        <w:t>trasparenza nonché di tutela della Sua riservatezza e dei Suoi diritti.</w:t>
      </w:r>
    </w:p>
    <w:p w14:paraId="4AFE774F" w14:textId="77777777" w:rsidR="00542BE0" w:rsidRDefault="00542BE0" w:rsidP="00542BE0">
      <w:pPr>
        <w:autoSpaceDE w:val="0"/>
        <w:autoSpaceDN w:val="0"/>
        <w:adjustRightInd w:val="0"/>
        <w:jc w:val="both"/>
        <w:rPr>
          <w:color w:val="000000"/>
          <w:sz w:val="18"/>
          <w:szCs w:val="18"/>
        </w:rPr>
      </w:pPr>
      <w:r w:rsidRPr="00265BBD">
        <w:rPr>
          <w:color w:val="000000"/>
          <w:sz w:val="18"/>
          <w:szCs w:val="18"/>
        </w:rPr>
        <w:t>Pertanto, in armonia con quanto previsto dal Regolamento Europeo 2016/679 (di seguito “Regolamento”),</w:t>
      </w:r>
      <w:r>
        <w:rPr>
          <w:color w:val="000000"/>
          <w:sz w:val="18"/>
          <w:szCs w:val="18"/>
        </w:rPr>
        <w:t xml:space="preserve"> </w:t>
      </w:r>
      <w:r w:rsidRPr="00265BBD">
        <w:rPr>
          <w:color w:val="000000"/>
          <w:sz w:val="18"/>
          <w:szCs w:val="18"/>
        </w:rPr>
        <w:t>dal D.lgs. 30 giugno 2003, n. 196 così come modificato dal D.lgs. 10 agosto 2018, n. 101 (di seguito il “Codice</w:t>
      </w:r>
      <w:r>
        <w:rPr>
          <w:color w:val="000000"/>
          <w:sz w:val="18"/>
          <w:szCs w:val="18"/>
        </w:rPr>
        <w:t xml:space="preserve"> </w:t>
      </w:r>
      <w:r w:rsidRPr="00265BBD">
        <w:rPr>
          <w:color w:val="000000"/>
          <w:sz w:val="18"/>
          <w:szCs w:val="18"/>
        </w:rPr>
        <w:t>Privacy”), Le forniamo le seguenti, precise e chiare informazioni sul trattamento dei dati personali, secondo</w:t>
      </w:r>
      <w:r>
        <w:rPr>
          <w:color w:val="000000"/>
          <w:sz w:val="18"/>
          <w:szCs w:val="18"/>
        </w:rPr>
        <w:t xml:space="preserve"> </w:t>
      </w:r>
      <w:r w:rsidRPr="00265BBD">
        <w:rPr>
          <w:color w:val="000000"/>
          <w:sz w:val="18"/>
          <w:szCs w:val="18"/>
        </w:rPr>
        <w:t>le prescrizioni di cui all’art. 13 del Regolamento.</w:t>
      </w:r>
    </w:p>
    <w:p w14:paraId="1F33E459" w14:textId="77777777" w:rsidR="00542BE0" w:rsidRPr="00265BBD" w:rsidRDefault="00542BE0" w:rsidP="00542BE0">
      <w:pPr>
        <w:autoSpaceDE w:val="0"/>
        <w:autoSpaceDN w:val="0"/>
        <w:adjustRightInd w:val="0"/>
        <w:jc w:val="both"/>
        <w:rPr>
          <w:color w:val="000000"/>
          <w:sz w:val="18"/>
          <w:szCs w:val="18"/>
        </w:rPr>
      </w:pPr>
    </w:p>
    <w:p w14:paraId="24CBEB39" w14:textId="77777777" w:rsidR="00542BE0" w:rsidRPr="00265BBD" w:rsidRDefault="00542BE0" w:rsidP="00542BE0">
      <w:pPr>
        <w:autoSpaceDE w:val="0"/>
        <w:autoSpaceDN w:val="0"/>
        <w:adjustRightInd w:val="0"/>
        <w:jc w:val="both"/>
        <w:rPr>
          <w:rFonts w:ascii="Calibri-Bold" w:hAnsi="Calibri-Bold" w:cs="Calibri-Bold"/>
          <w:b/>
          <w:bCs/>
          <w:color w:val="000000"/>
          <w:sz w:val="18"/>
          <w:szCs w:val="18"/>
        </w:rPr>
      </w:pPr>
      <w:r w:rsidRPr="00265BBD">
        <w:rPr>
          <w:rFonts w:ascii="Calibri-Bold" w:hAnsi="Calibri-Bold" w:cs="Calibri-Bold"/>
          <w:b/>
          <w:bCs/>
          <w:color w:val="000000"/>
          <w:sz w:val="18"/>
          <w:szCs w:val="18"/>
        </w:rPr>
        <w:t>1. Il Titolare del trattamento.</w:t>
      </w:r>
    </w:p>
    <w:p w14:paraId="3E0BA8B9" w14:textId="77777777" w:rsidR="00542BE0" w:rsidRDefault="00542BE0" w:rsidP="00542BE0">
      <w:pPr>
        <w:autoSpaceDE w:val="0"/>
        <w:autoSpaceDN w:val="0"/>
        <w:adjustRightInd w:val="0"/>
        <w:jc w:val="both"/>
        <w:rPr>
          <w:color w:val="000000"/>
          <w:sz w:val="18"/>
          <w:szCs w:val="18"/>
        </w:rPr>
      </w:pPr>
      <w:r w:rsidRPr="00265BBD">
        <w:rPr>
          <w:color w:val="000000"/>
          <w:sz w:val="18"/>
          <w:szCs w:val="18"/>
        </w:rPr>
        <w:t>Il Titolare del trattamento è l'ente pubblico Regione Lombardia, con sede in Piazza Città di Lombardia, 1 ‐</w:t>
      </w:r>
      <w:r>
        <w:rPr>
          <w:color w:val="000000"/>
          <w:sz w:val="18"/>
          <w:szCs w:val="18"/>
        </w:rPr>
        <w:t xml:space="preserve"> </w:t>
      </w:r>
      <w:r w:rsidRPr="00265BBD">
        <w:rPr>
          <w:color w:val="000000"/>
          <w:sz w:val="18"/>
          <w:szCs w:val="18"/>
        </w:rPr>
        <w:t>20124 Milano.</w:t>
      </w:r>
    </w:p>
    <w:p w14:paraId="605491D4" w14:textId="77777777" w:rsidR="00542BE0" w:rsidRPr="00265BBD" w:rsidRDefault="00542BE0" w:rsidP="00542BE0">
      <w:pPr>
        <w:autoSpaceDE w:val="0"/>
        <w:autoSpaceDN w:val="0"/>
        <w:adjustRightInd w:val="0"/>
        <w:jc w:val="both"/>
        <w:rPr>
          <w:color w:val="000000"/>
          <w:sz w:val="18"/>
          <w:szCs w:val="18"/>
        </w:rPr>
      </w:pPr>
    </w:p>
    <w:p w14:paraId="276B5CF1" w14:textId="77777777" w:rsidR="00542BE0" w:rsidRPr="00265BBD" w:rsidRDefault="00542BE0" w:rsidP="00542BE0">
      <w:pPr>
        <w:autoSpaceDE w:val="0"/>
        <w:autoSpaceDN w:val="0"/>
        <w:adjustRightInd w:val="0"/>
        <w:jc w:val="both"/>
        <w:rPr>
          <w:rFonts w:ascii="Calibri-Bold" w:hAnsi="Calibri-Bold" w:cs="Calibri-Bold"/>
          <w:b/>
          <w:bCs/>
          <w:color w:val="000000"/>
          <w:sz w:val="18"/>
          <w:szCs w:val="18"/>
        </w:rPr>
      </w:pPr>
      <w:r w:rsidRPr="00265BBD">
        <w:rPr>
          <w:rFonts w:ascii="Calibri-Bold" w:hAnsi="Calibri-Bold" w:cs="Calibri-Bold"/>
          <w:b/>
          <w:bCs/>
          <w:color w:val="000000"/>
          <w:sz w:val="18"/>
          <w:szCs w:val="18"/>
        </w:rPr>
        <w:t>2. Finalità e base giuridica del trattamento.</w:t>
      </w:r>
    </w:p>
    <w:p w14:paraId="5CD944BE" w14:textId="77777777" w:rsidR="00542BE0" w:rsidRDefault="00542BE0" w:rsidP="00542BE0">
      <w:pPr>
        <w:autoSpaceDE w:val="0"/>
        <w:autoSpaceDN w:val="0"/>
        <w:adjustRightInd w:val="0"/>
        <w:jc w:val="both"/>
        <w:rPr>
          <w:color w:val="000000"/>
          <w:sz w:val="18"/>
          <w:szCs w:val="18"/>
        </w:rPr>
      </w:pPr>
      <w:r w:rsidRPr="00265BBD">
        <w:rPr>
          <w:color w:val="000000"/>
          <w:sz w:val="18"/>
          <w:szCs w:val="18"/>
        </w:rPr>
        <w:t>La informiamo che durante le operazioni di trattamento saranno raccolte le seguenti categorie di dati</w:t>
      </w:r>
      <w:r>
        <w:rPr>
          <w:color w:val="000000"/>
          <w:sz w:val="18"/>
          <w:szCs w:val="18"/>
        </w:rPr>
        <w:t xml:space="preserve"> </w:t>
      </w:r>
      <w:r w:rsidRPr="00265BBD">
        <w:rPr>
          <w:color w:val="000000"/>
          <w:sz w:val="18"/>
          <w:szCs w:val="18"/>
        </w:rPr>
        <w:t>personali, per le finalità e secondo le basi giuridiche di seguito indicate:</w:t>
      </w:r>
    </w:p>
    <w:p w14:paraId="162F19E6" w14:textId="77777777" w:rsidR="00542BE0" w:rsidRDefault="00542BE0" w:rsidP="00542BE0">
      <w:pPr>
        <w:autoSpaceDE w:val="0"/>
        <w:autoSpaceDN w:val="0"/>
        <w:adjustRightInd w:val="0"/>
        <w:jc w:val="both"/>
        <w:rPr>
          <w:color w:val="000000"/>
          <w:sz w:val="18"/>
          <w:szCs w:val="18"/>
        </w:rPr>
      </w:pPr>
    </w:p>
    <w:tbl>
      <w:tblPr>
        <w:tblStyle w:val="Grigliatabella"/>
        <w:tblW w:w="0" w:type="auto"/>
        <w:tblLook w:val="04A0" w:firstRow="1" w:lastRow="0" w:firstColumn="1" w:lastColumn="0" w:noHBand="0" w:noVBand="1"/>
      </w:tblPr>
      <w:tblGrid>
        <w:gridCol w:w="3209"/>
        <w:gridCol w:w="3209"/>
        <w:gridCol w:w="3210"/>
      </w:tblGrid>
      <w:tr w:rsidR="00542BE0" w14:paraId="3E3183D9" w14:textId="77777777" w:rsidTr="00157A8D">
        <w:tc>
          <w:tcPr>
            <w:tcW w:w="3209" w:type="dxa"/>
          </w:tcPr>
          <w:p w14:paraId="28013D1C" w14:textId="77777777" w:rsidR="00542BE0" w:rsidRPr="00670909" w:rsidRDefault="00542BE0" w:rsidP="00157A8D">
            <w:pPr>
              <w:autoSpaceDE w:val="0"/>
              <w:autoSpaceDN w:val="0"/>
              <w:adjustRightInd w:val="0"/>
              <w:jc w:val="center"/>
              <w:rPr>
                <w:rFonts w:ascii="Calibri-Bold" w:hAnsi="Calibri-Bold" w:cs="Calibri-Bold"/>
                <w:b/>
                <w:bCs/>
                <w:color w:val="000000"/>
                <w:sz w:val="18"/>
                <w:szCs w:val="18"/>
              </w:rPr>
            </w:pPr>
            <w:r w:rsidRPr="00670909">
              <w:rPr>
                <w:rFonts w:ascii="Calibri-Bold" w:hAnsi="Calibri-Bold" w:cs="Calibri-Bold"/>
                <w:b/>
                <w:bCs/>
                <w:color w:val="000000"/>
                <w:sz w:val="18"/>
                <w:szCs w:val="18"/>
              </w:rPr>
              <w:t>Finalità</w:t>
            </w:r>
          </w:p>
        </w:tc>
        <w:tc>
          <w:tcPr>
            <w:tcW w:w="3209" w:type="dxa"/>
          </w:tcPr>
          <w:p w14:paraId="5292299F" w14:textId="77777777" w:rsidR="00542BE0" w:rsidRPr="00670909" w:rsidRDefault="00542BE0" w:rsidP="00157A8D">
            <w:pPr>
              <w:autoSpaceDE w:val="0"/>
              <w:autoSpaceDN w:val="0"/>
              <w:adjustRightInd w:val="0"/>
              <w:jc w:val="center"/>
              <w:rPr>
                <w:rFonts w:ascii="Calibri-Bold" w:hAnsi="Calibri-Bold" w:cs="Calibri-Bold"/>
                <w:b/>
                <w:bCs/>
                <w:color w:val="000000"/>
                <w:sz w:val="18"/>
                <w:szCs w:val="18"/>
              </w:rPr>
            </w:pPr>
            <w:r w:rsidRPr="00670909">
              <w:rPr>
                <w:rFonts w:ascii="Calibri-Bold" w:hAnsi="Calibri-Bold" w:cs="Calibri-Bold"/>
                <w:b/>
                <w:bCs/>
                <w:color w:val="000000"/>
                <w:sz w:val="18"/>
                <w:szCs w:val="18"/>
              </w:rPr>
              <w:t>Base giuridica</w:t>
            </w:r>
          </w:p>
        </w:tc>
        <w:tc>
          <w:tcPr>
            <w:tcW w:w="3210" w:type="dxa"/>
          </w:tcPr>
          <w:p w14:paraId="4C53996B" w14:textId="77777777" w:rsidR="00542BE0" w:rsidRPr="00670909" w:rsidRDefault="00542BE0" w:rsidP="00157A8D">
            <w:pPr>
              <w:autoSpaceDE w:val="0"/>
              <w:autoSpaceDN w:val="0"/>
              <w:adjustRightInd w:val="0"/>
              <w:jc w:val="center"/>
              <w:rPr>
                <w:rFonts w:ascii="Calibri-Bold" w:hAnsi="Calibri-Bold" w:cs="Calibri-Bold"/>
                <w:b/>
                <w:bCs/>
                <w:color w:val="000000"/>
                <w:sz w:val="18"/>
                <w:szCs w:val="18"/>
              </w:rPr>
            </w:pPr>
            <w:r w:rsidRPr="00670909">
              <w:rPr>
                <w:rFonts w:ascii="Calibri-Bold" w:hAnsi="Calibri-Bold" w:cs="Calibri-Bold"/>
                <w:b/>
                <w:bCs/>
                <w:color w:val="000000"/>
                <w:sz w:val="18"/>
                <w:szCs w:val="18"/>
              </w:rPr>
              <w:t>Categorie di dati personali</w:t>
            </w:r>
          </w:p>
        </w:tc>
      </w:tr>
      <w:tr w:rsidR="00542BE0" w14:paraId="1883BC64" w14:textId="77777777" w:rsidTr="00157A8D">
        <w:tc>
          <w:tcPr>
            <w:tcW w:w="3209" w:type="dxa"/>
            <w:shd w:val="clear" w:color="auto" w:fill="auto"/>
          </w:tcPr>
          <w:p w14:paraId="0C9BFDD7" w14:textId="77777777" w:rsidR="00542BE0" w:rsidRPr="00800C06" w:rsidRDefault="00542BE0" w:rsidP="00157A8D">
            <w:pPr>
              <w:autoSpaceDE w:val="0"/>
              <w:autoSpaceDN w:val="0"/>
              <w:adjustRightInd w:val="0"/>
              <w:jc w:val="both"/>
              <w:rPr>
                <w:sz w:val="18"/>
                <w:szCs w:val="18"/>
              </w:rPr>
            </w:pPr>
            <w:r>
              <w:rPr>
                <w:sz w:val="18"/>
                <w:szCs w:val="18"/>
              </w:rPr>
              <w:t>Erogazione di contributi in relazione ai bandi degli interventi strutturali ed a superficie del Piano strategico della PAC (PSP).</w:t>
            </w:r>
          </w:p>
        </w:tc>
        <w:tc>
          <w:tcPr>
            <w:tcW w:w="3209" w:type="dxa"/>
          </w:tcPr>
          <w:p w14:paraId="5765EB0F" w14:textId="77777777" w:rsidR="00542BE0" w:rsidRDefault="00542BE0" w:rsidP="00157A8D">
            <w:pPr>
              <w:autoSpaceDE w:val="0"/>
              <w:autoSpaceDN w:val="0"/>
              <w:adjustRightInd w:val="0"/>
              <w:jc w:val="both"/>
              <w:rPr>
                <w:sz w:val="18"/>
                <w:szCs w:val="18"/>
              </w:rPr>
            </w:pPr>
            <w:r w:rsidRPr="00265BBD">
              <w:rPr>
                <w:sz w:val="18"/>
                <w:szCs w:val="18"/>
              </w:rPr>
              <w:t>Il Trattamento dei dati personali</w:t>
            </w:r>
            <w:r>
              <w:rPr>
                <w:sz w:val="18"/>
                <w:szCs w:val="18"/>
              </w:rPr>
              <w:t xml:space="preserve"> </w:t>
            </w:r>
            <w:r w:rsidRPr="00265BBD">
              <w:rPr>
                <w:sz w:val="18"/>
                <w:szCs w:val="18"/>
              </w:rPr>
              <w:t>è necessario per l’esecuzione di</w:t>
            </w:r>
            <w:r>
              <w:rPr>
                <w:sz w:val="18"/>
                <w:szCs w:val="18"/>
              </w:rPr>
              <w:t xml:space="preserve"> </w:t>
            </w:r>
            <w:r w:rsidRPr="00265BBD">
              <w:rPr>
                <w:sz w:val="18"/>
                <w:szCs w:val="18"/>
              </w:rPr>
              <w:t>un compito di interesse pubblico</w:t>
            </w:r>
            <w:r>
              <w:rPr>
                <w:sz w:val="18"/>
                <w:szCs w:val="18"/>
              </w:rPr>
              <w:t xml:space="preserve"> </w:t>
            </w:r>
            <w:r w:rsidRPr="00265BBD">
              <w:rPr>
                <w:sz w:val="18"/>
                <w:szCs w:val="18"/>
              </w:rPr>
              <w:t>o connesso all’esercizio di</w:t>
            </w:r>
            <w:r>
              <w:rPr>
                <w:sz w:val="18"/>
                <w:szCs w:val="18"/>
              </w:rPr>
              <w:t xml:space="preserve"> </w:t>
            </w:r>
            <w:r w:rsidRPr="00265BBD">
              <w:rPr>
                <w:sz w:val="18"/>
                <w:szCs w:val="18"/>
              </w:rPr>
              <w:t>pubblici poteri ai sensi dell’art. 6.</w:t>
            </w:r>
            <w:r>
              <w:rPr>
                <w:sz w:val="18"/>
                <w:szCs w:val="18"/>
              </w:rPr>
              <w:t xml:space="preserve"> </w:t>
            </w:r>
            <w:r w:rsidRPr="00265BBD">
              <w:rPr>
                <w:sz w:val="18"/>
                <w:szCs w:val="18"/>
              </w:rPr>
              <w:t xml:space="preserve">par. 1 </w:t>
            </w:r>
            <w:proofErr w:type="spellStart"/>
            <w:r w:rsidRPr="00265BBD">
              <w:rPr>
                <w:sz w:val="18"/>
                <w:szCs w:val="18"/>
              </w:rPr>
              <w:t>lett</w:t>
            </w:r>
            <w:proofErr w:type="spellEnd"/>
            <w:r w:rsidRPr="00265BBD">
              <w:rPr>
                <w:sz w:val="18"/>
                <w:szCs w:val="18"/>
              </w:rPr>
              <w:t xml:space="preserve"> e) GDPR nonché</w:t>
            </w:r>
            <w:r>
              <w:rPr>
                <w:sz w:val="18"/>
                <w:szCs w:val="18"/>
              </w:rPr>
              <w:t xml:space="preserve"> </w:t>
            </w:r>
            <w:r w:rsidRPr="00265BBD">
              <w:rPr>
                <w:sz w:val="18"/>
                <w:szCs w:val="18"/>
              </w:rPr>
              <w:t xml:space="preserve">dell’art. 2 ter del </w:t>
            </w:r>
            <w:proofErr w:type="spellStart"/>
            <w:r w:rsidRPr="00265BBD">
              <w:rPr>
                <w:sz w:val="18"/>
                <w:szCs w:val="18"/>
              </w:rPr>
              <w:t>D.lgs</w:t>
            </w:r>
            <w:proofErr w:type="spellEnd"/>
            <w:r w:rsidRPr="00265BBD">
              <w:rPr>
                <w:sz w:val="18"/>
                <w:szCs w:val="18"/>
              </w:rPr>
              <w:t xml:space="preserve"> 196/2003;</w:t>
            </w:r>
            <w:r>
              <w:rPr>
                <w:sz w:val="18"/>
                <w:szCs w:val="18"/>
              </w:rPr>
              <w:t xml:space="preserve"> </w:t>
            </w:r>
          </w:p>
          <w:p w14:paraId="7BF78300" w14:textId="77777777" w:rsidR="00542BE0" w:rsidRDefault="00542BE0" w:rsidP="00157A8D">
            <w:pPr>
              <w:autoSpaceDE w:val="0"/>
              <w:autoSpaceDN w:val="0"/>
              <w:adjustRightInd w:val="0"/>
              <w:jc w:val="both"/>
              <w:rPr>
                <w:sz w:val="18"/>
                <w:szCs w:val="18"/>
              </w:rPr>
            </w:pPr>
          </w:p>
          <w:p w14:paraId="61698E0F" w14:textId="77777777" w:rsidR="00542BE0" w:rsidRPr="00265BBD" w:rsidRDefault="00542BE0" w:rsidP="00157A8D">
            <w:pPr>
              <w:autoSpaceDE w:val="0"/>
              <w:autoSpaceDN w:val="0"/>
              <w:adjustRightInd w:val="0"/>
              <w:jc w:val="both"/>
              <w:rPr>
                <w:sz w:val="18"/>
                <w:szCs w:val="18"/>
              </w:rPr>
            </w:pPr>
            <w:r w:rsidRPr="00265BBD">
              <w:rPr>
                <w:sz w:val="18"/>
                <w:szCs w:val="18"/>
              </w:rPr>
              <w:t>REG. UE n. 2021/2115 del</w:t>
            </w:r>
            <w:r>
              <w:rPr>
                <w:sz w:val="18"/>
                <w:szCs w:val="18"/>
              </w:rPr>
              <w:t xml:space="preserve"> </w:t>
            </w:r>
            <w:r w:rsidRPr="00265BBD">
              <w:rPr>
                <w:sz w:val="18"/>
                <w:szCs w:val="18"/>
              </w:rPr>
              <w:t>Parlamento europeo e del</w:t>
            </w:r>
            <w:r>
              <w:rPr>
                <w:sz w:val="18"/>
                <w:szCs w:val="18"/>
              </w:rPr>
              <w:t xml:space="preserve"> </w:t>
            </w:r>
            <w:r w:rsidRPr="00265BBD">
              <w:rPr>
                <w:sz w:val="18"/>
                <w:szCs w:val="18"/>
              </w:rPr>
              <w:t>Consiglio del 2 dicembre 2021</w:t>
            </w:r>
            <w:r>
              <w:rPr>
                <w:sz w:val="18"/>
                <w:szCs w:val="18"/>
              </w:rPr>
              <w:t xml:space="preserve"> </w:t>
            </w:r>
            <w:r w:rsidRPr="00265BBD">
              <w:rPr>
                <w:sz w:val="18"/>
                <w:szCs w:val="18"/>
              </w:rPr>
              <w:t>recante norme sul sostegno ai</w:t>
            </w:r>
            <w:r>
              <w:rPr>
                <w:sz w:val="18"/>
                <w:szCs w:val="18"/>
              </w:rPr>
              <w:t xml:space="preserve"> </w:t>
            </w:r>
            <w:r w:rsidRPr="00265BBD">
              <w:rPr>
                <w:sz w:val="18"/>
                <w:szCs w:val="18"/>
              </w:rPr>
              <w:t>piani strategici che gli Stati</w:t>
            </w:r>
            <w:r>
              <w:rPr>
                <w:sz w:val="18"/>
                <w:szCs w:val="18"/>
              </w:rPr>
              <w:t xml:space="preserve"> </w:t>
            </w:r>
            <w:r w:rsidRPr="00265BBD">
              <w:rPr>
                <w:sz w:val="18"/>
                <w:szCs w:val="18"/>
              </w:rPr>
              <w:t>membri devono redigere</w:t>
            </w:r>
            <w:r>
              <w:rPr>
                <w:sz w:val="18"/>
                <w:szCs w:val="18"/>
              </w:rPr>
              <w:t xml:space="preserve"> </w:t>
            </w:r>
            <w:r w:rsidRPr="00265BBD">
              <w:rPr>
                <w:sz w:val="18"/>
                <w:szCs w:val="18"/>
              </w:rPr>
              <w:t>nell’ambito della politica</w:t>
            </w:r>
            <w:r>
              <w:rPr>
                <w:sz w:val="18"/>
                <w:szCs w:val="18"/>
              </w:rPr>
              <w:t xml:space="preserve"> </w:t>
            </w:r>
            <w:r w:rsidRPr="00265BBD">
              <w:rPr>
                <w:sz w:val="18"/>
                <w:szCs w:val="18"/>
              </w:rPr>
              <w:t>agricola comune (piani strategici</w:t>
            </w:r>
            <w:r>
              <w:rPr>
                <w:sz w:val="18"/>
                <w:szCs w:val="18"/>
              </w:rPr>
              <w:t xml:space="preserve"> </w:t>
            </w:r>
            <w:r w:rsidRPr="00265BBD">
              <w:rPr>
                <w:sz w:val="18"/>
                <w:szCs w:val="18"/>
              </w:rPr>
              <w:t>della PAC) e finanziati dal Fondo</w:t>
            </w:r>
            <w:r>
              <w:rPr>
                <w:sz w:val="18"/>
                <w:szCs w:val="18"/>
              </w:rPr>
              <w:t xml:space="preserve"> </w:t>
            </w:r>
            <w:r w:rsidRPr="00265BBD">
              <w:rPr>
                <w:sz w:val="18"/>
                <w:szCs w:val="18"/>
              </w:rPr>
              <w:t>europeo agricolo di garanzia</w:t>
            </w:r>
            <w:r>
              <w:rPr>
                <w:sz w:val="18"/>
                <w:szCs w:val="18"/>
              </w:rPr>
              <w:t xml:space="preserve"> </w:t>
            </w:r>
            <w:r w:rsidRPr="00265BBD">
              <w:rPr>
                <w:sz w:val="18"/>
                <w:szCs w:val="18"/>
              </w:rPr>
              <w:t>(FEAGA) e dal Fondo europeo</w:t>
            </w:r>
            <w:r>
              <w:rPr>
                <w:sz w:val="18"/>
                <w:szCs w:val="18"/>
              </w:rPr>
              <w:t xml:space="preserve"> </w:t>
            </w:r>
            <w:r w:rsidRPr="00265BBD">
              <w:rPr>
                <w:sz w:val="18"/>
                <w:szCs w:val="18"/>
              </w:rPr>
              <w:t>agricolo per lo sviluppo rurale</w:t>
            </w:r>
          </w:p>
          <w:p w14:paraId="297BC76B" w14:textId="77777777" w:rsidR="00542BE0" w:rsidRPr="00265BBD" w:rsidRDefault="00542BE0" w:rsidP="00157A8D">
            <w:pPr>
              <w:autoSpaceDE w:val="0"/>
              <w:autoSpaceDN w:val="0"/>
              <w:adjustRightInd w:val="0"/>
              <w:jc w:val="both"/>
              <w:rPr>
                <w:sz w:val="18"/>
                <w:szCs w:val="18"/>
              </w:rPr>
            </w:pPr>
            <w:r w:rsidRPr="00265BBD">
              <w:rPr>
                <w:sz w:val="18"/>
                <w:szCs w:val="18"/>
              </w:rPr>
              <w:t>(FEASR) e che abroga i</w:t>
            </w:r>
            <w:r>
              <w:rPr>
                <w:sz w:val="18"/>
                <w:szCs w:val="18"/>
              </w:rPr>
              <w:t xml:space="preserve"> </w:t>
            </w:r>
            <w:r w:rsidRPr="00265BBD">
              <w:rPr>
                <w:sz w:val="18"/>
                <w:szCs w:val="18"/>
              </w:rPr>
              <w:t>regolamenti (UE) n. 1305/2013 e</w:t>
            </w:r>
            <w:r>
              <w:rPr>
                <w:sz w:val="18"/>
                <w:szCs w:val="18"/>
              </w:rPr>
              <w:t xml:space="preserve"> </w:t>
            </w:r>
            <w:r w:rsidRPr="00265BBD">
              <w:rPr>
                <w:sz w:val="18"/>
                <w:szCs w:val="18"/>
              </w:rPr>
              <w:t>(UE) n. 1307/2013;</w:t>
            </w:r>
          </w:p>
          <w:p w14:paraId="0C9E11EA" w14:textId="77777777" w:rsidR="00542BE0" w:rsidRPr="00265BBD" w:rsidRDefault="00542BE0" w:rsidP="00157A8D">
            <w:pPr>
              <w:autoSpaceDE w:val="0"/>
              <w:autoSpaceDN w:val="0"/>
              <w:adjustRightInd w:val="0"/>
              <w:jc w:val="both"/>
              <w:rPr>
                <w:rFonts w:ascii="TimesNewRomanPSMT" w:hAnsi="TimesNewRomanPSMT" w:cs="TimesNewRomanPSMT"/>
                <w:sz w:val="18"/>
                <w:szCs w:val="18"/>
              </w:rPr>
            </w:pPr>
          </w:p>
          <w:p w14:paraId="338C12D1" w14:textId="77777777" w:rsidR="00542BE0" w:rsidRDefault="00542BE0" w:rsidP="00157A8D">
            <w:pPr>
              <w:autoSpaceDE w:val="0"/>
              <w:autoSpaceDN w:val="0"/>
              <w:adjustRightInd w:val="0"/>
              <w:jc w:val="both"/>
              <w:rPr>
                <w:sz w:val="18"/>
                <w:szCs w:val="18"/>
              </w:rPr>
            </w:pPr>
            <w:r w:rsidRPr="00265BBD">
              <w:rPr>
                <w:sz w:val="18"/>
                <w:szCs w:val="18"/>
              </w:rPr>
              <w:t>Piano Strategico Nazionale della</w:t>
            </w:r>
            <w:r>
              <w:rPr>
                <w:sz w:val="18"/>
                <w:szCs w:val="18"/>
              </w:rPr>
              <w:t xml:space="preserve"> </w:t>
            </w:r>
            <w:r w:rsidRPr="00265BBD">
              <w:rPr>
                <w:sz w:val="18"/>
                <w:szCs w:val="18"/>
              </w:rPr>
              <w:t>PAC 2023‐2027 approvato dalla</w:t>
            </w:r>
            <w:r>
              <w:rPr>
                <w:sz w:val="18"/>
                <w:szCs w:val="18"/>
              </w:rPr>
              <w:t xml:space="preserve"> </w:t>
            </w:r>
            <w:r w:rsidRPr="00265BBD">
              <w:rPr>
                <w:sz w:val="18"/>
                <w:szCs w:val="18"/>
              </w:rPr>
              <w:t>Commissione Europea con</w:t>
            </w:r>
            <w:r>
              <w:rPr>
                <w:sz w:val="18"/>
                <w:szCs w:val="18"/>
              </w:rPr>
              <w:t xml:space="preserve"> </w:t>
            </w:r>
            <w:r w:rsidRPr="00265BBD">
              <w:rPr>
                <w:sz w:val="18"/>
                <w:szCs w:val="18"/>
              </w:rPr>
              <w:t>decisione di esecuzione C (2022)</w:t>
            </w:r>
            <w:r>
              <w:rPr>
                <w:sz w:val="18"/>
                <w:szCs w:val="18"/>
              </w:rPr>
              <w:t xml:space="preserve"> </w:t>
            </w:r>
            <w:r w:rsidRPr="00265BBD">
              <w:rPr>
                <w:sz w:val="18"/>
                <w:szCs w:val="18"/>
              </w:rPr>
              <w:t>8645 del 2 dicembre 2022 e</w:t>
            </w:r>
            <w:r>
              <w:rPr>
                <w:sz w:val="18"/>
                <w:szCs w:val="18"/>
              </w:rPr>
              <w:t xml:space="preserve"> </w:t>
            </w:r>
            <w:proofErr w:type="spellStart"/>
            <w:r w:rsidRPr="00265BBD">
              <w:rPr>
                <w:sz w:val="18"/>
                <w:szCs w:val="18"/>
              </w:rPr>
              <w:t>s.m.i.</w:t>
            </w:r>
            <w:proofErr w:type="spellEnd"/>
            <w:r w:rsidRPr="00265BBD">
              <w:rPr>
                <w:sz w:val="18"/>
                <w:szCs w:val="18"/>
              </w:rPr>
              <w:t>;</w:t>
            </w:r>
            <w:r>
              <w:rPr>
                <w:sz w:val="18"/>
                <w:szCs w:val="18"/>
              </w:rPr>
              <w:t xml:space="preserve"> </w:t>
            </w:r>
            <w:r w:rsidRPr="00265BBD">
              <w:rPr>
                <w:sz w:val="18"/>
                <w:szCs w:val="18"/>
              </w:rPr>
              <w:t>Complemento per lo Sviluppo</w:t>
            </w:r>
            <w:r>
              <w:rPr>
                <w:sz w:val="18"/>
                <w:szCs w:val="18"/>
              </w:rPr>
              <w:t xml:space="preserve"> </w:t>
            </w:r>
            <w:r w:rsidRPr="00265BBD">
              <w:rPr>
                <w:sz w:val="18"/>
                <w:szCs w:val="18"/>
              </w:rPr>
              <w:t>Rurale del Piano Strategico</w:t>
            </w:r>
            <w:r>
              <w:rPr>
                <w:sz w:val="18"/>
                <w:szCs w:val="18"/>
              </w:rPr>
              <w:t xml:space="preserve"> </w:t>
            </w:r>
            <w:r w:rsidRPr="00265BBD">
              <w:rPr>
                <w:sz w:val="18"/>
                <w:szCs w:val="18"/>
              </w:rPr>
              <w:t>Nazionale della PAC 2023‐2027</w:t>
            </w:r>
            <w:r>
              <w:rPr>
                <w:sz w:val="18"/>
                <w:szCs w:val="18"/>
              </w:rPr>
              <w:t xml:space="preserve"> </w:t>
            </w:r>
            <w:r w:rsidRPr="00265BBD">
              <w:rPr>
                <w:sz w:val="18"/>
                <w:szCs w:val="18"/>
              </w:rPr>
              <w:t>della Regione Lombardia</w:t>
            </w:r>
            <w:r>
              <w:rPr>
                <w:sz w:val="18"/>
                <w:szCs w:val="18"/>
              </w:rPr>
              <w:t xml:space="preserve"> </w:t>
            </w:r>
            <w:r w:rsidRPr="00265BBD">
              <w:rPr>
                <w:sz w:val="18"/>
                <w:szCs w:val="18"/>
              </w:rPr>
              <w:t>approvato con DGR n. XI/7370 del</w:t>
            </w:r>
            <w:r>
              <w:rPr>
                <w:sz w:val="18"/>
                <w:szCs w:val="18"/>
              </w:rPr>
              <w:t xml:space="preserve"> </w:t>
            </w:r>
            <w:r w:rsidRPr="00265BBD">
              <w:rPr>
                <w:sz w:val="18"/>
                <w:szCs w:val="18"/>
              </w:rPr>
              <w:t xml:space="preserve">21 novembre 2022 e </w:t>
            </w:r>
            <w:proofErr w:type="spellStart"/>
            <w:r w:rsidRPr="00265BBD">
              <w:rPr>
                <w:sz w:val="18"/>
                <w:szCs w:val="18"/>
              </w:rPr>
              <w:t>s.m.i.</w:t>
            </w:r>
            <w:proofErr w:type="spellEnd"/>
          </w:p>
          <w:p w14:paraId="272200C5" w14:textId="77777777" w:rsidR="00217194" w:rsidRPr="00265BBD" w:rsidRDefault="00217194" w:rsidP="00157A8D">
            <w:pPr>
              <w:autoSpaceDE w:val="0"/>
              <w:autoSpaceDN w:val="0"/>
              <w:adjustRightInd w:val="0"/>
              <w:jc w:val="both"/>
              <w:rPr>
                <w:sz w:val="18"/>
                <w:szCs w:val="18"/>
              </w:rPr>
            </w:pPr>
          </w:p>
        </w:tc>
        <w:tc>
          <w:tcPr>
            <w:tcW w:w="3210" w:type="dxa"/>
          </w:tcPr>
          <w:p w14:paraId="5E845956" w14:textId="77777777" w:rsidR="00542BE0" w:rsidRPr="00E57AC5" w:rsidRDefault="00542BE0" w:rsidP="00157A8D">
            <w:pPr>
              <w:autoSpaceDE w:val="0"/>
              <w:autoSpaceDN w:val="0"/>
              <w:adjustRightInd w:val="0"/>
              <w:jc w:val="both"/>
              <w:rPr>
                <w:sz w:val="18"/>
                <w:szCs w:val="18"/>
              </w:rPr>
            </w:pPr>
            <w:r w:rsidRPr="00E57AC5">
              <w:rPr>
                <w:sz w:val="18"/>
                <w:szCs w:val="18"/>
              </w:rPr>
              <w:t xml:space="preserve">Dati personali comuni anagrafici (cognome e nome, ragione sociale, CUAA - codice fiscale); dati di contatto (indirizzo, telefono, </w:t>
            </w:r>
            <w:proofErr w:type="spellStart"/>
            <w:r w:rsidRPr="00E57AC5">
              <w:rPr>
                <w:sz w:val="18"/>
                <w:szCs w:val="18"/>
              </w:rPr>
              <w:t>pec</w:t>
            </w:r>
            <w:proofErr w:type="spellEnd"/>
            <w:r w:rsidRPr="00E57AC5">
              <w:rPr>
                <w:sz w:val="18"/>
                <w:szCs w:val="18"/>
              </w:rPr>
              <w:t xml:space="preserve">, indirizzo mail); dati identificativi di conti correnti (IBAN); percorso professionale. </w:t>
            </w:r>
          </w:p>
          <w:p w14:paraId="166414EE" w14:textId="77777777" w:rsidR="00542BE0" w:rsidRPr="00E57AC5" w:rsidRDefault="00542BE0" w:rsidP="00157A8D">
            <w:pPr>
              <w:autoSpaceDE w:val="0"/>
              <w:autoSpaceDN w:val="0"/>
              <w:adjustRightInd w:val="0"/>
              <w:jc w:val="both"/>
              <w:rPr>
                <w:sz w:val="18"/>
                <w:szCs w:val="18"/>
              </w:rPr>
            </w:pPr>
          </w:p>
        </w:tc>
      </w:tr>
    </w:tbl>
    <w:p w14:paraId="10DEF836" w14:textId="77777777" w:rsidR="00542BE0" w:rsidRPr="00265BBD" w:rsidRDefault="00542BE0" w:rsidP="00542BE0">
      <w:pPr>
        <w:autoSpaceDE w:val="0"/>
        <w:autoSpaceDN w:val="0"/>
        <w:adjustRightInd w:val="0"/>
        <w:jc w:val="both"/>
        <w:rPr>
          <w:color w:val="000000"/>
          <w:sz w:val="18"/>
          <w:szCs w:val="18"/>
        </w:rPr>
      </w:pPr>
    </w:p>
    <w:p w14:paraId="54E4E5B7" w14:textId="77777777" w:rsidR="00542BE0" w:rsidRPr="00265BBD" w:rsidRDefault="00542BE0" w:rsidP="00542BE0">
      <w:pPr>
        <w:autoSpaceDE w:val="0"/>
        <w:autoSpaceDN w:val="0"/>
        <w:adjustRightInd w:val="0"/>
        <w:jc w:val="both"/>
        <w:rPr>
          <w:rFonts w:ascii="Calibri-Bold" w:hAnsi="Calibri-Bold" w:cs="Calibri-Bold"/>
          <w:b/>
          <w:bCs/>
          <w:color w:val="000000"/>
          <w:sz w:val="18"/>
          <w:szCs w:val="18"/>
        </w:rPr>
      </w:pPr>
      <w:r w:rsidRPr="00265BBD">
        <w:rPr>
          <w:rFonts w:ascii="Calibri-Bold" w:hAnsi="Calibri-Bold" w:cs="Calibri-Bold"/>
          <w:b/>
          <w:bCs/>
          <w:color w:val="000000"/>
          <w:sz w:val="18"/>
          <w:szCs w:val="18"/>
        </w:rPr>
        <w:t>3. Processo decisionale interamente automatizzato, compresa la profilazione.</w:t>
      </w:r>
    </w:p>
    <w:p w14:paraId="6C4D7CDD"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I Suoi dati personali non saranno oggetto di alcun processo decisionale interamente automatizzato, ivi</w:t>
      </w:r>
      <w:r>
        <w:rPr>
          <w:color w:val="000000"/>
          <w:sz w:val="18"/>
          <w:szCs w:val="18"/>
        </w:rPr>
        <w:t xml:space="preserve"> </w:t>
      </w:r>
      <w:r w:rsidRPr="00265BBD">
        <w:rPr>
          <w:color w:val="000000"/>
          <w:sz w:val="18"/>
          <w:szCs w:val="18"/>
        </w:rPr>
        <w:t>compresa la profilazione.</w:t>
      </w:r>
    </w:p>
    <w:p w14:paraId="73BC0CE3" w14:textId="77777777" w:rsidR="00542BE0" w:rsidRDefault="00542BE0" w:rsidP="00542BE0">
      <w:pPr>
        <w:autoSpaceDE w:val="0"/>
        <w:autoSpaceDN w:val="0"/>
        <w:adjustRightInd w:val="0"/>
        <w:jc w:val="both"/>
        <w:rPr>
          <w:rFonts w:ascii="Calibri-Bold" w:hAnsi="Calibri-Bold" w:cs="Calibri-Bold"/>
          <w:b/>
          <w:bCs/>
          <w:color w:val="000000"/>
          <w:sz w:val="18"/>
          <w:szCs w:val="18"/>
        </w:rPr>
      </w:pPr>
    </w:p>
    <w:p w14:paraId="1047622B" w14:textId="77777777" w:rsidR="00542BE0" w:rsidRPr="00265BBD" w:rsidRDefault="00542BE0" w:rsidP="00542BE0">
      <w:pPr>
        <w:autoSpaceDE w:val="0"/>
        <w:autoSpaceDN w:val="0"/>
        <w:adjustRightInd w:val="0"/>
        <w:jc w:val="both"/>
        <w:rPr>
          <w:rFonts w:ascii="Calibri-Bold" w:hAnsi="Calibri-Bold" w:cs="Calibri-Bold"/>
          <w:b/>
          <w:bCs/>
          <w:color w:val="000000"/>
          <w:sz w:val="18"/>
          <w:szCs w:val="18"/>
        </w:rPr>
      </w:pPr>
      <w:r w:rsidRPr="00265BBD">
        <w:rPr>
          <w:rFonts w:ascii="Calibri-Bold" w:hAnsi="Calibri-Bold" w:cs="Calibri-Bold"/>
          <w:b/>
          <w:bCs/>
          <w:color w:val="000000"/>
          <w:sz w:val="18"/>
          <w:szCs w:val="18"/>
        </w:rPr>
        <w:t>4. Obbligo del conferimento di dati personali. Conseguenze in caso di un eventuale rifiuto.</w:t>
      </w:r>
    </w:p>
    <w:p w14:paraId="1D8DCF49"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Il conferimento dei Suoi dati personali è necessario e pertanto l'eventuale rifiuto a fornirli in tutto o in parte</w:t>
      </w:r>
      <w:r>
        <w:rPr>
          <w:color w:val="000000"/>
          <w:sz w:val="18"/>
          <w:szCs w:val="18"/>
        </w:rPr>
        <w:t xml:space="preserve"> </w:t>
      </w:r>
      <w:r w:rsidRPr="00265BBD">
        <w:rPr>
          <w:color w:val="000000"/>
          <w:sz w:val="18"/>
          <w:szCs w:val="18"/>
        </w:rPr>
        <w:t>può dar luogo all'impossibilità per il Titolare di svolgere correttamente tutti gli adempimenti, tra cui</w:t>
      </w:r>
      <w:r>
        <w:rPr>
          <w:color w:val="000000"/>
          <w:sz w:val="18"/>
          <w:szCs w:val="18"/>
        </w:rPr>
        <w:t xml:space="preserve"> </w:t>
      </w:r>
      <w:r w:rsidRPr="00265BBD">
        <w:rPr>
          <w:color w:val="000000"/>
          <w:sz w:val="18"/>
          <w:szCs w:val="18"/>
        </w:rPr>
        <w:t>l'esecuzione di un compito di interesse pubblico o l'esercizio di pubblici poteri di cui è investito.</w:t>
      </w:r>
    </w:p>
    <w:p w14:paraId="6455D7D1" w14:textId="77777777" w:rsidR="00542BE0" w:rsidRDefault="00542BE0" w:rsidP="00542BE0">
      <w:pPr>
        <w:autoSpaceDE w:val="0"/>
        <w:autoSpaceDN w:val="0"/>
        <w:adjustRightInd w:val="0"/>
        <w:jc w:val="both"/>
        <w:rPr>
          <w:rFonts w:ascii="Calibri-Bold" w:hAnsi="Calibri-Bold" w:cs="Calibri-Bold"/>
          <w:b/>
          <w:bCs/>
          <w:color w:val="000000"/>
          <w:sz w:val="18"/>
          <w:szCs w:val="18"/>
        </w:rPr>
      </w:pPr>
    </w:p>
    <w:p w14:paraId="4C4564E3" w14:textId="77777777" w:rsidR="00542BE0" w:rsidRPr="00265BBD" w:rsidRDefault="00542BE0" w:rsidP="00542BE0">
      <w:pPr>
        <w:autoSpaceDE w:val="0"/>
        <w:autoSpaceDN w:val="0"/>
        <w:adjustRightInd w:val="0"/>
        <w:jc w:val="both"/>
        <w:rPr>
          <w:rFonts w:ascii="Calibri-Bold" w:hAnsi="Calibri-Bold" w:cs="Calibri-Bold"/>
          <w:b/>
          <w:bCs/>
          <w:color w:val="000000"/>
          <w:sz w:val="18"/>
          <w:szCs w:val="18"/>
        </w:rPr>
      </w:pPr>
      <w:r w:rsidRPr="00265BBD">
        <w:rPr>
          <w:rFonts w:ascii="Calibri-Bold" w:hAnsi="Calibri-Bold" w:cs="Calibri-Bold"/>
          <w:b/>
          <w:bCs/>
          <w:color w:val="000000"/>
          <w:sz w:val="18"/>
          <w:szCs w:val="18"/>
        </w:rPr>
        <w:t>5. Comunicazione e diffusione a terzi di dati personali.</w:t>
      </w:r>
    </w:p>
    <w:p w14:paraId="1D3C2AE3"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I destinatari dei Suoi dati personali sono stati adeguatamente istruiti per poter trattare i Suoi dati personali,</w:t>
      </w:r>
      <w:r>
        <w:rPr>
          <w:color w:val="000000"/>
          <w:sz w:val="18"/>
          <w:szCs w:val="18"/>
        </w:rPr>
        <w:t xml:space="preserve"> </w:t>
      </w:r>
      <w:r w:rsidRPr="00265BBD">
        <w:rPr>
          <w:color w:val="000000"/>
          <w:sz w:val="18"/>
          <w:szCs w:val="18"/>
        </w:rPr>
        <w:t>e assicurano il medesimo livello di sicurezza offerto dal Titolare.</w:t>
      </w:r>
    </w:p>
    <w:p w14:paraId="284618D0" w14:textId="77777777" w:rsidR="00542BE0" w:rsidRDefault="00542BE0" w:rsidP="00542BE0">
      <w:pPr>
        <w:autoSpaceDE w:val="0"/>
        <w:autoSpaceDN w:val="0"/>
        <w:adjustRightInd w:val="0"/>
        <w:jc w:val="both"/>
        <w:rPr>
          <w:color w:val="000000"/>
          <w:sz w:val="18"/>
          <w:szCs w:val="18"/>
        </w:rPr>
      </w:pPr>
      <w:r w:rsidRPr="00265BBD">
        <w:rPr>
          <w:color w:val="000000"/>
          <w:sz w:val="18"/>
          <w:szCs w:val="18"/>
        </w:rPr>
        <w:t>I Suoi dati potranno essere comunicati, per obblighi di legge o per finalità istituzionali, ad altri Titolari</w:t>
      </w:r>
      <w:r>
        <w:rPr>
          <w:color w:val="000000"/>
          <w:sz w:val="18"/>
          <w:szCs w:val="18"/>
        </w:rPr>
        <w:t xml:space="preserve"> </w:t>
      </w:r>
      <w:r w:rsidRPr="00265BBD">
        <w:rPr>
          <w:color w:val="000000"/>
          <w:sz w:val="18"/>
          <w:szCs w:val="18"/>
        </w:rPr>
        <w:t>autonomi di trattamento dei dati, tra cui enti pubblici</w:t>
      </w:r>
      <w:r>
        <w:rPr>
          <w:color w:val="000000"/>
          <w:sz w:val="18"/>
          <w:szCs w:val="18"/>
        </w:rPr>
        <w:t xml:space="preserve"> </w:t>
      </w:r>
      <w:r w:rsidRPr="00265BBD">
        <w:rPr>
          <w:color w:val="000000"/>
          <w:sz w:val="18"/>
          <w:szCs w:val="18"/>
        </w:rPr>
        <w:t>quali:</w:t>
      </w:r>
    </w:p>
    <w:p w14:paraId="2432AEF1" w14:textId="77777777" w:rsidR="00542BE0" w:rsidRPr="00670909" w:rsidRDefault="00542BE0" w:rsidP="00542BE0">
      <w:pPr>
        <w:pStyle w:val="Paragrafoelenco"/>
        <w:numPr>
          <w:ilvl w:val="0"/>
          <w:numId w:val="9"/>
        </w:numPr>
        <w:autoSpaceDE w:val="0"/>
        <w:autoSpaceDN w:val="0"/>
        <w:adjustRightInd w:val="0"/>
        <w:jc w:val="both"/>
        <w:rPr>
          <w:color w:val="000000"/>
          <w:sz w:val="18"/>
          <w:szCs w:val="18"/>
        </w:rPr>
      </w:pPr>
      <w:r w:rsidRPr="00670909">
        <w:rPr>
          <w:color w:val="000000"/>
          <w:sz w:val="18"/>
          <w:szCs w:val="18"/>
        </w:rPr>
        <w:t>Provincia di Sondrio, per le istruttorie di propria competenza;</w:t>
      </w:r>
    </w:p>
    <w:p w14:paraId="476E230D" w14:textId="77777777" w:rsidR="00542BE0" w:rsidRPr="00670909" w:rsidRDefault="00542BE0" w:rsidP="00542BE0">
      <w:pPr>
        <w:pStyle w:val="Paragrafoelenco"/>
        <w:numPr>
          <w:ilvl w:val="0"/>
          <w:numId w:val="9"/>
        </w:numPr>
        <w:autoSpaceDE w:val="0"/>
        <w:autoSpaceDN w:val="0"/>
        <w:adjustRightInd w:val="0"/>
        <w:jc w:val="both"/>
        <w:rPr>
          <w:color w:val="000000"/>
          <w:sz w:val="18"/>
          <w:szCs w:val="18"/>
        </w:rPr>
      </w:pPr>
      <w:r w:rsidRPr="00670909">
        <w:rPr>
          <w:color w:val="000000"/>
          <w:sz w:val="18"/>
          <w:szCs w:val="18"/>
        </w:rPr>
        <w:t>INPS, per il DURC;</w:t>
      </w:r>
    </w:p>
    <w:p w14:paraId="674378D8" w14:textId="77777777" w:rsidR="00542BE0" w:rsidRPr="00670909" w:rsidRDefault="00542BE0" w:rsidP="00542BE0">
      <w:pPr>
        <w:pStyle w:val="Paragrafoelenco"/>
        <w:numPr>
          <w:ilvl w:val="0"/>
          <w:numId w:val="9"/>
        </w:numPr>
        <w:autoSpaceDE w:val="0"/>
        <w:autoSpaceDN w:val="0"/>
        <w:adjustRightInd w:val="0"/>
        <w:jc w:val="both"/>
        <w:rPr>
          <w:color w:val="000000"/>
          <w:sz w:val="18"/>
          <w:szCs w:val="18"/>
        </w:rPr>
      </w:pPr>
      <w:r w:rsidRPr="00670909">
        <w:rPr>
          <w:color w:val="000000"/>
          <w:sz w:val="18"/>
          <w:szCs w:val="18"/>
        </w:rPr>
        <w:t>Prefettura/Ministero Interno, per i controlli antimafia;</w:t>
      </w:r>
    </w:p>
    <w:p w14:paraId="227FEF7B" w14:textId="77777777" w:rsidR="00542BE0" w:rsidRPr="00670909" w:rsidRDefault="00542BE0" w:rsidP="00542BE0">
      <w:pPr>
        <w:pStyle w:val="Paragrafoelenco"/>
        <w:numPr>
          <w:ilvl w:val="0"/>
          <w:numId w:val="9"/>
        </w:numPr>
        <w:autoSpaceDE w:val="0"/>
        <w:autoSpaceDN w:val="0"/>
        <w:adjustRightInd w:val="0"/>
        <w:jc w:val="both"/>
        <w:rPr>
          <w:color w:val="000000"/>
          <w:sz w:val="18"/>
          <w:szCs w:val="18"/>
        </w:rPr>
      </w:pPr>
      <w:r w:rsidRPr="00670909">
        <w:rPr>
          <w:color w:val="000000"/>
          <w:sz w:val="18"/>
          <w:szCs w:val="18"/>
        </w:rPr>
        <w:t>Ministero dell’Agricoltura, Sovranità Alimentare e Foreste (MASAF) per monitoraggio avanzamento</w:t>
      </w:r>
      <w:r>
        <w:rPr>
          <w:color w:val="000000"/>
          <w:sz w:val="18"/>
          <w:szCs w:val="18"/>
        </w:rPr>
        <w:t xml:space="preserve"> </w:t>
      </w:r>
      <w:r w:rsidRPr="00670909">
        <w:rPr>
          <w:color w:val="000000"/>
          <w:sz w:val="18"/>
          <w:szCs w:val="18"/>
        </w:rPr>
        <w:t>PAC 23‐27;</w:t>
      </w:r>
    </w:p>
    <w:p w14:paraId="21130293" w14:textId="77777777" w:rsidR="00542BE0" w:rsidRPr="00670909" w:rsidRDefault="00542BE0" w:rsidP="00542BE0">
      <w:pPr>
        <w:pStyle w:val="Paragrafoelenco"/>
        <w:numPr>
          <w:ilvl w:val="0"/>
          <w:numId w:val="10"/>
        </w:numPr>
        <w:autoSpaceDE w:val="0"/>
        <w:autoSpaceDN w:val="0"/>
        <w:adjustRightInd w:val="0"/>
        <w:jc w:val="both"/>
        <w:rPr>
          <w:color w:val="000000"/>
          <w:sz w:val="18"/>
          <w:szCs w:val="18"/>
        </w:rPr>
      </w:pPr>
      <w:r w:rsidRPr="00670909">
        <w:rPr>
          <w:color w:val="000000"/>
          <w:sz w:val="18"/>
          <w:szCs w:val="18"/>
        </w:rPr>
        <w:t>Agenzia per le erogazioni in agricoltura (AGEA) per gli adempimenti in materia di aiuti di Stato</w:t>
      </w:r>
      <w:r>
        <w:rPr>
          <w:color w:val="000000"/>
          <w:sz w:val="18"/>
          <w:szCs w:val="18"/>
        </w:rPr>
        <w:t xml:space="preserve"> </w:t>
      </w:r>
      <w:r w:rsidRPr="00670909">
        <w:rPr>
          <w:color w:val="000000"/>
          <w:sz w:val="18"/>
          <w:szCs w:val="18"/>
        </w:rPr>
        <w:t>(Sistema Informativo Agricolo Nazionale ‐ SIAN);</w:t>
      </w:r>
    </w:p>
    <w:p w14:paraId="7156806A" w14:textId="77777777" w:rsidR="00542BE0" w:rsidRPr="00670909" w:rsidRDefault="00542BE0" w:rsidP="00542BE0">
      <w:pPr>
        <w:pStyle w:val="Paragrafoelenco"/>
        <w:numPr>
          <w:ilvl w:val="0"/>
          <w:numId w:val="10"/>
        </w:numPr>
        <w:autoSpaceDE w:val="0"/>
        <w:autoSpaceDN w:val="0"/>
        <w:adjustRightInd w:val="0"/>
        <w:jc w:val="both"/>
        <w:rPr>
          <w:color w:val="000000"/>
          <w:sz w:val="18"/>
          <w:szCs w:val="18"/>
        </w:rPr>
      </w:pPr>
      <w:r w:rsidRPr="00670909">
        <w:rPr>
          <w:color w:val="000000"/>
          <w:sz w:val="18"/>
          <w:szCs w:val="18"/>
        </w:rPr>
        <w:t>Ministero dell’Economia e delle Finanze (MEF), per il monitoraggio unitario;</w:t>
      </w:r>
    </w:p>
    <w:p w14:paraId="1E89597F" w14:textId="77777777" w:rsidR="00542BE0" w:rsidRPr="00670909" w:rsidRDefault="00542BE0" w:rsidP="00542BE0">
      <w:pPr>
        <w:pStyle w:val="Paragrafoelenco"/>
        <w:numPr>
          <w:ilvl w:val="0"/>
          <w:numId w:val="10"/>
        </w:numPr>
        <w:autoSpaceDE w:val="0"/>
        <w:autoSpaceDN w:val="0"/>
        <w:adjustRightInd w:val="0"/>
        <w:jc w:val="both"/>
        <w:rPr>
          <w:color w:val="000000"/>
          <w:sz w:val="18"/>
          <w:szCs w:val="18"/>
        </w:rPr>
      </w:pPr>
      <w:r w:rsidRPr="00670909">
        <w:rPr>
          <w:color w:val="000000"/>
          <w:sz w:val="18"/>
          <w:szCs w:val="18"/>
        </w:rPr>
        <w:t>Dipartimento per la programmazione e il coordinamento della politica economica (DIPE), per il</w:t>
      </w:r>
      <w:r>
        <w:rPr>
          <w:color w:val="000000"/>
          <w:sz w:val="18"/>
          <w:szCs w:val="18"/>
        </w:rPr>
        <w:t xml:space="preserve"> </w:t>
      </w:r>
      <w:r w:rsidRPr="00670909">
        <w:rPr>
          <w:color w:val="000000"/>
          <w:sz w:val="18"/>
          <w:szCs w:val="18"/>
        </w:rPr>
        <w:t>Codice Unico di Progetto (CUP);</w:t>
      </w:r>
    </w:p>
    <w:p w14:paraId="163B21B3" w14:textId="77777777" w:rsidR="00542BE0" w:rsidRPr="00670909" w:rsidRDefault="00542BE0" w:rsidP="00542BE0">
      <w:pPr>
        <w:pStyle w:val="Paragrafoelenco"/>
        <w:numPr>
          <w:ilvl w:val="0"/>
          <w:numId w:val="10"/>
        </w:numPr>
        <w:autoSpaceDE w:val="0"/>
        <w:autoSpaceDN w:val="0"/>
        <w:adjustRightInd w:val="0"/>
        <w:jc w:val="both"/>
        <w:rPr>
          <w:color w:val="000000"/>
          <w:sz w:val="18"/>
          <w:szCs w:val="18"/>
        </w:rPr>
      </w:pPr>
      <w:r w:rsidRPr="00670909">
        <w:rPr>
          <w:color w:val="000000"/>
          <w:sz w:val="18"/>
          <w:szCs w:val="18"/>
        </w:rPr>
        <w:t>Commissione Europea, per il monitoraggio avanzamento PAC 23‐27;</w:t>
      </w:r>
    </w:p>
    <w:p w14:paraId="75888B38" w14:textId="77777777" w:rsidR="00542BE0" w:rsidRPr="00670909" w:rsidRDefault="00542BE0" w:rsidP="00542BE0">
      <w:pPr>
        <w:pStyle w:val="Paragrafoelenco"/>
        <w:numPr>
          <w:ilvl w:val="0"/>
          <w:numId w:val="10"/>
        </w:numPr>
        <w:autoSpaceDE w:val="0"/>
        <w:autoSpaceDN w:val="0"/>
        <w:adjustRightInd w:val="0"/>
        <w:jc w:val="both"/>
        <w:rPr>
          <w:color w:val="000000"/>
          <w:sz w:val="18"/>
          <w:szCs w:val="18"/>
        </w:rPr>
      </w:pPr>
      <w:r w:rsidRPr="00670909">
        <w:rPr>
          <w:color w:val="000000"/>
          <w:sz w:val="18"/>
          <w:szCs w:val="18"/>
        </w:rPr>
        <w:t>Forze dell’ordine, per lo svolgimento dei controlli</w:t>
      </w:r>
      <w:r>
        <w:rPr>
          <w:color w:val="000000"/>
          <w:sz w:val="18"/>
          <w:szCs w:val="18"/>
        </w:rPr>
        <w:t>;</w:t>
      </w:r>
    </w:p>
    <w:p w14:paraId="1251D038" w14:textId="77777777" w:rsidR="00542BE0" w:rsidRPr="00670909" w:rsidRDefault="00542BE0" w:rsidP="00542BE0">
      <w:pPr>
        <w:pStyle w:val="Paragrafoelenco"/>
        <w:numPr>
          <w:ilvl w:val="0"/>
          <w:numId w:val="10"/>
        </w:numPr>
        <w:autoSpaceDE w:val="0"/>
        <w:autoSpaceDN w:val="0"/>
        <w:adjustRightInd w:val="0"/>
        <w:jc w:val="both"/>
        <w:rPr>
          <w:color w:val="000000"/>
          <w:sz w:val="18"/>
          <w:szCs w:val="18"/>
        </w:rPr>
      </w:pPr>
      <w:r w:rsidRPr="00670909">
        <w:rPr>
          <w:color w:val="000000"/>
          <w:sz w:val="18"/>
          <w:szCs w:val="18"/>
        </w:rPr>
        <w:t>Agenzia delle Entrate, per le visure catastali;</w:t>
      </w:r>
    </w:p>
    <w:p w14:paraId="67ADA4F8" w14:textId="77777777" w:rsidR="00542BE0" w:rsidRPr="00800C06" w:rsidRDefault="00542BE0" w:rsidP="00542BE0">
      <w:pPr>
        <w:pStyle w:val="Paragrafoelenco"/>
        <w:numPr>
          <w:ilvl w:val="0"/>
          <w:numId w:val="10"/>
        </w:numPr>
        <w:autoSpaceDE w:val="0"/>
        <w:autoSpaceDN w:val="0"/>
        <w:adjustRightInd w:val="0"/>
        <w:jc w:val="both"/>
        <w:rPr>
          <w:color w:val="000000"/>
          <w:sz w:val="18"/>
          <w:szCs w:val="18"/>
        </w:rPr>
      </w:pPr>
      <w:r w:rsidRPr="00800C06">
        <w:rPr>
          <w:color w:val="000000"/>
          <w:sz w:val="18"/>
          <w:szCs w:val="18"/>
        </w:rPr>
        <w:t>Valutatore Indipendente, per il servizio di valutazione del Programma Strategico Nazionale Italia 2023‐2027 per la parte di competenza della Regione Lombardia;</w:t>
      </w:r>
    </w:p>
    <w:p w14:paraId="0B9EB9E1" w14:textId="77777777" w:rsidR="00542BE0" w:rsidRPr="00670909" w:rsidRDefault="00542BE0" w:rsidP="00542BE0">
      <w:pPr>
        <w:pStyle w:val="Paragrafoelenco"/>
        <w:numPr>
          <w:ilvl w:val="0"/>
          <w:numId w:val="10"/>
        </w:numPr>
        <w:autoSpaceDE w:val="0"/>
        <w:autoSpaceDN w:val="0"/>
        <w:adjustRightInd w:val="0"/>
        <w:jc w:val="both"/>
        <w:rPr>
          <w:color w:val="000000"/>
          <w:sz w:val="18"/>
          <w:szCs w:val="18"/>
        </w:rPr>
      </w:pPr>
      <w:r w:rsidRPr="00670909">
        <w:rPr>
          <w:color w:val="000000"/>
          <w:sz w:val="18"/>
          <w:szCs w:val="18"/>
        </w:rPr>
        <w:t>Certificatore dei conti per le verifiche di esattezza e veridicità dei conti annuali dell’organismo</w:t>
      </w:r>
      <w:r>
        <w:rPr>
          <w:color w:val="000000"/>
          <w:sz w:val="18"/>
          <w:szCs w:val="18"/>
        </w:rPr>
        <w:t xml:space="preserve"> </w:t>
      </w:r>
      <w:r w:rsidRPr="00670909">
        <w:rPr>
          <w:color w:val="000000"/>
          <w:sz w:val="18"/>
          <w:szCs w:val="18"/>
        </w:rPr>
        <w:t>pagatore, il corretto funzionamento del suo sistema di controllo interno e la legalità e la correttezza</w:t>
      </w:r>
      <w:r>
        <w:rPr>
          <w:color w:val="000000"/>
          <w:sz w:val="18"/>
          <w:szCs w:val="18"/>
        </w:rPr>
        <w:t xml:space="preserve"> </w:t>
      </w:r>
      <w:r w:rsidRPr="00670909">
        <w:rPr>
          <w:color w:val="000000"/>
          <w:sz w:val="18"/>
          <w:szCs w:val="18"/>
        </w:rPr>
        <w:t>delle spese di cui la Commissione ha richiesto il rimborso;</w:t>
      </w:r>
    </w:p>
    <w:p w14:paraId="634DA2E9" w14:textId="77777777" w:rsidR="00542BE0" w:rsidRPr="00670909" w:rsidRDefault="00542BE0" w:rsidP="00542BE0">
      <w:pPr>
        <w:pStyle w:val="Paragrafoelenco"/>
        <w:numPr>
          <w:ilvl w:val="0"/>
          <w:numId w:val="10"/>
        </w:numPr>
        <w:autoSpaceDE w:val="0"/>
        <w:autoSpaceDN w:val="0"/>
        <w:adjustRightInd w:val="0"/>
        <w:jc w:val="both"/>
        <w:rPr>
          <w:color w:val="000000"/>
          <w:sz w:val="18"/>
          <w:szCs w:val="18"/>
        </w:rPr>
      </w:pPr>
      <w:r w:rsidRPr="00670909">
        <w:rPr>
          <w:color w:val="000000"/>
          <w:sz w:val="18"/>
          <w:szCs w:val="18"/>
        </w:rPr>
        <w:t>Autorità ambientale per il monitoraggio degli effetti ambientali degli interventi CSR, in coerenza con</w:t>
      </w:r>
      <w:r>
        <w:rPr>
          <w:color w:val="000000"/>
          <w:sz w:val="18"/>
          <w:szCs w:val="18"/>
        </w:rPr>
        <w:t xml:space="preserve"> </w:t>
      </w:r>
      <w:r w:rsidRPr="00670909">
        <w:rPr>
          <w:color w:val="000000"/>
          <w:sz w:val="18"/>
          <w:szCs w:val="18"/>
        </w:rPr>
        <w:t>gli esiti della VAS nazionale e tenendo presente le politiche ambientali in atto;</w:t>
      </w:r>
    </w:p>
    <w:p w14:paraId="346FAAFF" w14:textId="77777777" w:rsidR="00542BE0" w:rsidRPr="00670909" w:rsidRDefault="00542BE0" w:rsidP="00542BE0">
      <w:pPr>
        <w:pStyle w:val="Paragrafoelenco"/>
        <w:numPr>
          <w:ilvl w:val="0"/>
          <w:numId w:val="10"/>
        </w:numPr>
        <w:autoSpaceDE w:val="0"/>
        <w:autoSpaceDN w:val="0"/>
        <w:adjustRightInd w:val="0"/>
        <w:jc w:val="both"/>
        <w:rPr>
          <w:color w:val="000000"/>
          <w:sz w:val="18"/>
          <w:szCs w:val="18"/>
        </w:rPr>
      </w:pPr>
      <w:r w:rsidRPr="00670909">
        <w:rPr>
          <w:color w:val="000000"/>
          <w:sz w:val="18"/>
          <w:szCs w:val="18"/>
        </w:rPr>
        <w:t>Corte dei conti EU, per la verifica della regolarità della gestione finanziaria</w:t>
      </w:r>
      <w:r>
        <w:rPr>
          <w:color w:val="000000"/>
          <w:sz w:val="18"/>
          <w:szCs w:val="18"/>
        </w:rPr>
        <w:t>;</w:t>
      </w:r>
    </w:p>
    <w:p w14:paraId="3AFFD71F" w14:textId="77777777" w:rsidR="00542BE0" w:rsidRPr="00670909" w:rsidRDefault="00542BE0" w:rsidP="00542BE0">
      <w:pPr>
        <w:pStyle w:val="Paragrafoelenco"/>
        <w:numPr>
          <w:ilvl w:val="0"/>
          <w:numId w:val="10"/>
        </w:numPr>
        <w:autoSpaceDE w:val="0"/>
        <w:autoSpaceDN w:val="0"/>
        <w:adjustRightInd w:val="0"/>
        <w:jc w:val="both"/>
        <w:rPr>
          <w:color w:val="000000"/>
          <w:sz w:val="18"/>
          <w:szCs w:val="18"/>
        </w:rPr>
      </w:pPr>
      <w:r w:rsidRPr="00670909">
        <w:rPr>
          <w:color w:val="000000"/>
          <w:sz w:val="18"/>
          <w:szCs w:val="18"/>
        </w:rPr>
        <w:t>Corte dei conti Italia, per i controlli di contabilità pubblica</w:t>
      </w:r>
      <w:r>
        <w:rPr>
          <w:color w:val="000000"/>
          <w:sz w:val="18"/>
          <w:szCs w:val="18"/>
        </w:rPr>
        <w:t>.</w:t>
      </w:r>
    </w:p>
    <w:p w14:paraId="03EC9BFA" w14:textId="77777777" w:rsidR="00542BE0" w:rsidRPr="00265BBD" w:rsidRDefault="00542BE0" w:rsidP="00542BE0">
      <w:pPr>
        <w:autoSpaceDE w:val="0"/>
        <w:autoSpaceDN w:val="0"/>
        <w:adjustRightInd w:val="0"/>
        <w:jc w:val="both"/>
        <w:rPr>
          <w:rFonts w:ascii="TimesNewRomanPSMT" w:hAnsi="TimesNewRomanPSMT" w:cs="TimesNewRomanPSMT"/>
          <w:color w:val="000000"/>
          <w:sz w:val="18"/>
          <w:szCs w:val="18"/>
        </w:rPr>
      </w:pPr>
    </w:p>
    <w:p w14:paraId="272885E3"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I Suoi dati personali potranno essere pubblicati nella sezione Amministrazione Trasparente del sito di</w:t>
      </w:r>
      <w:r>
        <w:rPr>
          <w:color w:val="000000"/>
          <w:sz w:val="18"/>
          <w:szCs w:val="18"/>
        </w:rPr>
        <w:t xml:space="preserve"> </w:t>
      </w:r>
      <w:r w:rsidRPr="00265BBD">
        <w:rPr>
          <w:color w:val="000000"/>
          <w:sz w:val="18"/>
          <w:szCs w:val="18"/>
        </w:rPr>
        <w:t>Regione Lombardia e di Agea, ai sensi degli art. 26 e 27 del D.lgs. 33/2013, nonché sul Bollettino ufficiale</w:t>
      </w:r>
      <w:r>
        <w:rPr>
          <w:color w:val="000000"/>
          <w:sz w:val="18"/>
          <w:szCs w:val="18"/>
        </w:rPr>
        <w:t xml:space="preserve"> </w:t>
      </w:r>
      <w:r w:rsidRPr="00265BBD">
        <w:rPr>
          <w:color w:val="000000"/>
          <w:sz w:val="18"/>
          <w:szCs w:val="18"/>
        </w:rPr>
        <w:t>della Regione Lombardia (BURL) nel rispetto della normativa vigente.</w:t>
      </w:r>
    </w:p>
    <w:p w14:paraId="58A5148E" w14:textId="77777777" w:rsidR="00542BE0" w:rsidRDefault="00542BE0" w:rsidP="00542BE0">
      <w:pPr>
        <w:autoSpaceDE w:val="0"/>
        <w:autoSpaceDN w:val="0"/>
        <w:adjustRightInd w:val="0"/>
        <w:jc w:val="both"/>
        <w:rPr>
          <w:color w:val="000000"/>
          <w:sz w:val="18"/>
          <w:szCs w:val="18"/>
        </w:rPr>
      </w:pPr>
      <w:r w:rsidRPr="00265BBD">
        <w:rPr>
          <w:color w:val="000000"/>
          <w:sz w:val="18"/>
          <w:szCs w:val="18"/>
        </w:rPr>
        <w:t>Inoltre, i Suoi dati personali vengono comunicati a soggetti terzi (es. fornitori), in qualità di Responsabili del</w:t>
      </w:r>
      <w:r>
        <w:rPr>
          <w:color w:val="000000"/>
          <w:sz w:val="18"/>
          <w:szCs w:val="18"/>
        </w:rPr>
        <w:t xml:space="preserve"> </w:t>
      </w:r>
      <w:r w:rsidRPr="00265BBD">
        <w:rPr>
          <w:color w:val="000000"/>
          <w:sz w:val="18"/>
          <w:szCs w:val="18"/>
        </w:rPr>
        <w:t>trattamento, appositamente nominati, che forniscono al Titolare del trattamento prestazioni o servizi</w:t>
      </w:r>
      <w:r>
        <w:rPr>
          <w:color w:val="000000"/>
          <w:sz w:val="18"/>
          <w:szCs w:val="18"/>
        </w:rPr>
        <w:t xml:space="preserve"> </w:t>
      </w:r>
      <w:r w:rsidRPr="00265BBD">
        <w:rPr>
          <w:color w:val="000000"/>
          <w:sz w:val="18"/>
          <w:szCs w:val="18"/>
        </w:rPr>
        <w:t>strumentali alle finalità indicate nella presente informativa.</w:t>
      </w:r>
    </w:p>
    <w:p w14:paraId="5012632D" w14:textId="77777777" w:rsidR="00542BE0" w:rsidRPr="00265BBD" w:rsidRDefault="00542BE0" w:rsidP="00542BE0">
      <w:pPr>
        <w:autoSpaceDE w:val="0"/>
        <w:autoSpaceDN w:val="0"/>
        <w:adjustRightInd w:val="0"/>
        <w:jc w:val="both"/>
        <w:rPr>
          <w:color w:val="000000"/>
          <w:sz w:val="18"/>
          <w:szCs w:val="18"/>
        </w:rPr>
      </w:pPr>
    </w:p>
    <w:p w14:paraId="6C739C26"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Il Titolare del trattamento ha nominato come Responsabili del trattamento:</w:t>
      </w:r>
    </w:p>
    <w:p w14:paraId="2A3A3FBD"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 ARIA S.p.A., per la gestione e manutenzione delle piattaforme EDMA, SISCO, SISPA e REGDEB;</w:t>
      </w:r>
    </w:p>
    <w:p w14:paraId="17ABF8B9"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 E.R.S.A.F., per le attività di controllo degli interventi CSR;</w:t>
      </w:r>
    </w:p>
    <w:p w14:paraId="3B719A7D"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 Finlombarda S.p.A., per la gestione dello strumento finanziario;</w:t>
      </w:r>
    </w:p>
    <w:p w14:paraId="1040799E"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 Comunità montane, per le istruttorie relative agli interventi del CSR;</w:t>
      </w:r>
    </w:p>
    <w:p w14:paraId="14864B76"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 Assistenza Tecnica RL, per le attività di monitoraggio e supporto all'Autorità di Gestione per le attività di</w:t>
      </w:r>
    </w:p>
    <w:p w14:paraId="7F09B605"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competenza della Regione Lombardia relative al Programma Strategico Nazionale Italia 2023‐2027;</w:t>
      </w:r>
    </w:p>
    <w:p w14:paraId="3298DAF3"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 Gruppi di Azione Locale (GAL), per l’attuazione delle Strategie di Sviluppo Locale;</w:t>
      </w:r>
    </w:p>
    <w:p w14:paraId="2D145CF1"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 Centri di Assistenza Agricola (CAA), per attività in convenzione per la gestione del fascicolo.</w:t>
      </w:r>
    </w:p>
    <w:p w14:paraId="013E5A07" w14:textId="77777777" w:rsidR="00542BE0" w:rsidRDefault="00542BE0" w:rsidP="00542BE0">
      <w:pPr>
        <w:autoSpaceDE w:val="0"/>
        <w:autoSpaceDN w:val="0"/>
        <w:adjustRightInd w:val="0"/>
        <w:jc w:val="both"/>
        <w:rPr>
          <w:color w:val="000000"/>
          <w:sz w:val="18"/>
          <w:szCs w:val="18"/>
        </w:rPr>
      </w:pPr>
    </w:p>
    <w:p w14:paraId="5010752A"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Si precisa che, a livello di singolo bando, sono di volta in volta indicate le attività svolte dai soggetti sopra</w:t>
      </w:r>
      <w:r>
        <w:rPr>
          <w:color w:val="000000"/>
          <w:sz w:val="18"/>
          <w:szCs w:val="18"/>
        </w:rPr>
        <w:t xml:space="preserve"> </w:t>
      </w:r>
      <w:r w:rsidRPr="00265BBD">
        <w:rPr>
          <w:color w:val="000000"/>
          <w:sz w:val="18"/>
          <w:szCs w:val="18"/>
        </w:rPr>
        <w:t>elencati, coinvolti nel trattamento dei dati personali.</w:t>
      </w:r>
    </w:p>
    <w:p w14:paraId="226BB60F" w14:textId="77777777" w:rsidR="00542BE0" w:rsidRDefault="00542BE0" w:rsidP="00542BE0">
      <w:pPr>
        <w:autoSpaceDE w:val="0"/>
        <w:autoSpaceDN w:val="0"/>
        <w:adjustRightInd w:val="0"/>
        <w:jc w:val="both"/>
        <w:rPr>
          <w:rFonts w:ascii="Calibri-Bold" w:hAnsi="Calibri-Bold" w:cs="Calibri-Bold"/>
          <w:b/>
          <w:bCs/>
          <w:color w:val="000000"/>
          <w:sz w:val="18"/>
          <w:szCs w:val="18"/>
        </w:rPr>
      </w:pPr>
    </w:p>
    <w:p w14:paraId="19342EAD" w14:textId="77777777" w:rsidR="00542BE0" w:rsidRPr="00265BBD" w:rsidRDefault="00542BE0" w:rsidP="00542BE0">
      <w:pPr>
        <w:autoSpaceDE w:val="0"/>
        <w:autoSpaceDN w:val="0"/>
        <w:adjustRightInd w:val="0"/>
        <w:jc w:val="both"/>
        <w:rPr>
          <w:rFonts w:ascii="Calibri-Bold" w:hAnsi="Calibri-Bold" w:cs="Calibri-Bold"/>
          <w:b/>
          <w:bCs/>
          <w:color w:val="000000"/>
          <w:sz w:val="18"/>
          <w:szCs w:val="18"/>
        </w:rPr>
      </w:pPr>
      <w:r w:rsidRPr="00265BBD">
        <w:rPr>
          <w:rFonts w:ascii="Calibri-Bold" w:hAnsi="Calibri-Bold" w:cs="Calibri-Bold"/>
          <w:b/>
          <w:bCs/>
          <w:color w:val="000000"/>
          <w:sz w:val="18"/>
          <w:szCs w:val="18"/>
        </w:rPr>
        <w:t>6. Trasferimenti di dati personali al di fuori dello Spazio Economico Europeo.</w:t>
      </w:r>
    </w:p>
    <w:p w14:paraId="01EF526E"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I Suoi dati personali non verranno trasferiti al di fuori dello Spazio Economico Europeo.</w:t>
      </w:r>
    </w:p>
    <w:p w14:paraId="553A068C" w14:textId="77777777" w:rsidR="00542BE0" w:rsidRDefault="00542BE0" w:rsidP="00542BE0">
      <w:pPr>
        <w:autoSpaceDE w:val="0"/>
        <w:autoSpaceDN w:val="0"/>
        <w:adjustRightInd w:val="0"/>
        <w:jc w:val="both"/>
        <w:rPr>
          <w:rFonts w:ascii="Calibri-Bold" w:hAnsi="Calibri-Bold" w:cs="Calibri-Bold"/>
          <w:b/>
          <w:bCs/>
          <w:color w:val="000000"/>
          <w:sz w:val="18"/>
          <w:szCs w:val="18"/>
        </w:rPr>
      </w:pPr>
    </w:p>
    <w:p w14:paraId="2E1A18BB" w14:textId="77777777" w:rsidR="00542BE0" w:rsidRPr="00265BBD" w:rsidRDefault="00542BE0" w:rsidP="00542BE0">
      <w:pPr>
        <w:autoSpaceDE w:val="0"/>
        <w:autoSpaceDN w:val="0"/>
        <w:adjustRightInd w:val="0"/>
        <w:jc w:val="both"/>
        <w:rPr>
          <w:rFonts w:ascii="Calibri-Bold" w:hAnsi="Calibri-Bold" w:cs="Calibri-Bold"/>
          <w:b/>
          <w:bCs/>
          <w:color w:val="000000"/>
          <w:sz w:val="18"/>
          <w:szCs w:val="18"/>
        </w:rPr>
      </w:pPr>
      <w:r w:rsidRPr="00265BBD">
        <w:rPr>
          <w:rFonts w:ascii="Calibri-Bold" w:hAnsi="Calibri-Bold" w:cs="Calibri-Bold"/>
          <w:b/>
          <w:bCs/>
          <w:color w:val="000000"/>
          <w:sz w:val="18"/>
          <w:szCs w:val="18"/>
        </w:rPr>
        <w:t>7. Tempi di conservazione.</w:t>
      </w:r>
    </w:p>
    <w:p w14:paraId="3A338FAE"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I suoi dati saranno conservati per dieci anni dal versamento dell’ultimo contributo per finalità di controllo</w:t>
      </w:r>
      <w:r>
        <w:rPr>
          <w:color w:val="000000"/>
          <w:sz w:val="18"/>
          <w:szCs w:val="18"/>
        </w:rPr>
        <w:t xml:space="preserve"> </w:t>
      </w:r>
      <w:r w:rsidRPr="00265BBD">
        <w:rPr>
          <w:color w:val="000000"/>
          <w:sz w:val="18"/>
          <w:szCs w:val="18"/>
        </w:rPr>
        <w:t>ed eventuale gestione del contenzioso (Regolamento UE 2021/2116 art. 67).</w:t>
      </w:r>
    </w:p>
    <w:p w14:paraId="671BE691" w14:textId="77777777" w:rsidR="00542BE0" w:rsidRDefault="00542BE0" w:rsidP="00542BE0">
      <w:pPr>
        <w:autoSpaceDE w:val="0"/>
        <w:autoSpaceDN w:val="0"/>
        <w:adjustRightInd w:val="0"/>
        <w:jc w:val="both"/>
        <w:rPr>
          <w:rFonts w:ascii="Calibri-Bold" w:hAnsi="Calibri-Bold" w:cs="Calibri-Bold"/>
          <w:b/>
          <w:bCs/>
          <w:color w:val="000000"/>
          <w:sz w:val="18"/>
          <w:szCs w:val="18"/>
        </w:rPr>
      </w:pPr>
    </w:p>
    <w:p w14:paraId="34693925" w14:textId="77777777" w:rsidR="00542BE0" w:rsidRPr="00265BBD" w:rsidRDefault="00542BE0" w:rsidP="00542BE0">
      <w:pPr>
        <w:autoSpaceDE w:val="0"/>
        <w:autoSpaceDN w:val="0"/>
        <w:adjustRightInd w:val="0"/>
        <w:jc w:val="both"/>
        <w:rPr>
          <w:rFonts w:ascii="Calibri-Bold" w:hAnsi="Calibri-Bold" w:cs="Calibri-Bold"/>
          <w:b/>
          <w:bCs/>
          <w:color w:val="000000"/>
          <w:sz w:val="18"/>
          <w:szCs w:val="18"/>
        </w:rPr>
      </w:pPr>
      <w:r w:rsidRPr="00265BBD">
        <w:rPr>
          <w:rFonts w:ascii="Calibri-Bold" w:hAnsi="Calibri-Bold" w:cs="Calibri-Bold"/>
          <w:b/>
          <w:bCs/>
          <w:color w:val="000000"/>
          <w:sz w:val="18"/>
          <w:szCs w:val="18"/>
        </w:rPr>
        <w:t>8. I diritti degli interessati.</w:t>
      </w:r>
    </w:p>
    <w:p w14:paraId="43C20C92"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Lei potrà esercitare, in ogni momento, ove applicabili, i diritti di cui agli artt. da 15 a 22 del Regolamento</w:t>
      </w:r>
      <w:r>
        <w:rPr>
          <w:color w:val="000000"/>
          <w:sz w:val="18"/>
          <w:szCs w:val="18"/>
        </w:rPr>
        <w:t xml:space="preserve"> </w:t>
      </w:r>
      <w:r w:rsidRPr="00265BBD">
        <w:rPr>
          <w:color w:val="000000"/>
          <w:sz w:val="18"/>
          <w:szCs w:val="18"/>
        </w:rPr>
        <w:t>UE 679/2016, attraverso una richiesta da inoltrare all'attenzione del Titolare del trattamento.</w:t>
      </w:r>
    </w:p>
    <w:p w14:paraId="06690580"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Tuttavia, Le specifichiamo che, in base a determinate misure legislative introdotte dal diritto nazionale, il</w:t>
      </w:r>
      <w:r>
        <w:rPr>
          <w:color w:val="000000"/>
          <w:sz w:val="18"/>
          <w:szCs w:val="18"/>
        </w:rPr>
        <w:t xml:space="preserve"> </w:t>
      </w:r>
      <w:r w:rsidRPr="00265BBD">
        <w:rPr>
          <w:color w:val="000000"/>
          <w:sz w:val="18"/>
          <w:szCs w:val="18"/>
        </w:rPr>
        <w:t>Titolare del trattamento, in alcune circostanze, potrà limitare la portata degli obblighi e dei diritti, così come</w:t>
      </w:r>
      <w:r>
        <w:rPr>
          <w:color w:val="000000"/>
          <w:sz w:val="18"/>
          <w:szCs w:val="18"/>
        </w:rPr>
        <w:t xml:space="preserve"> </w:t>
      </w:r>
      <w:r w:rsidRPr="00265BBD">
        <w:rPr>
          <w:color w:val="000000"/>
          <w:sz w:val="18"/>
          <w:szCs w:val="18"/>
        </w:rPr>
        <w:t>precisato dall’art. 23 del Regolamento e dall’art. 2‐undecies del Codice Privacy.</w:t>
      </w:r>
    </w:p>
    <w:p w14:paraId="0604A56B" w14:textId="77777777" w:rsidR="00542BE0" w:rsidRDefault="00542BE0" w:rsidP="00542BE0">
      <w:pPr>
        <w:autoSpaceDE w:val="0"/>
        <w:autoSpaceDN w:val="0"/>
        <w:adjustRightInd w:val="0"/>
        <w:jc w:val="both"/>
        <w:rPr>
          <w:color w:val="000000"/>
          <w:sz w:val="18"/>
          <w:szCs w:val="18"/>
        </w:rPr>
      </w:pPr>
      <w:r w:rsidRPr="00265BBD">
        <w:rPr>
          <w:color w:val="000000"/>
          <w:sz w:val="18"/>
          <w:szCs w:val="18"/>
        </w:rPr>
        <w:t>Di seguito i diritti riconosciuti:</w:t>
      </w:r>
    </w:p>
    <w:p w14:paraId="7B4AA9E6" w14:textId="77777777" w:rsidR="00542BE0" w:rsidRPr="00265BBD" w:rsidRDefault="00542BE0" w:rsidP="00542BE0">
      <w:pPr>
        <w:autoSpaceDE w:val="0"/>
        <w:autoSpaceDN w:val="0"/>
        <w:adjustRightInd w:val="0"/>
        <w:ind w:left="284"/>
        <w:jc w:val="both"/>
        <w:rPr>
          <w:rFonts w:ascii="Calibri-Bold" w:hAnsi="Calibri-Bold" w:cs="Calibri-Bold"/>
          <w:b/>
          <w:bCs/>
          <w:color w:val="000000"/>
          <w:sz w:val="18"/>
          <w:szCs w:val="18"/>
        </w:rPr>
      </w:pPr>
      <w:r w:rsidRPr="00265BBD">
        <w:rPr>
          <w:color w:val="000000"/>
          <w:sz w:val="18"/>
          <w:szCs w:val="18"/>
        </w:rPr>
        <w:t xml:space="preserve">• </w:t>
      </w:r>
      <w:r w:rsidRPr="00265BBD">
        <w:rPr>
          <w:rFonts w:ascii="Calibri-Bold" w:hAnsi="Calibri-Bold" w:cs="Calibri-Bold"/>
          <w:b/>
          <w:bCs/>
          <w:color w:val="000000"/>
          <w:sz w:val="18"/>
          <w:szCs w:val="18"/>
        </w:rPr>
        <w:t>Diritto di accesso (art. 15)</w:t>
      </w:r>
    </w:p>
    <w:p w14:paraId="7A64C6F3" w14:textId="77777777" w:rsidR="00542BE0" w:rsidRPr="00265BBD" w:rsidRDefault="00542BE0" w:rsidP="00542BE0">
      <w:pPr>
        <w:autoSpaceDE w:val="0"/>
        <w:autoSpaceDN w:val="0"/>
        <w:adjustRightInd w:val="0"/>
        <w:ind w:left="284"/>
        <w:jc w:val="both"/>
        <w:rPr>
          <w:rFonts w:ascii="Calibri-Bold" w:hAnsi="Calibri-Bold" w:cs="Calibri-Bold"/>
          <w:b/>
          <w:bCs/>
          <w:color w:val="000000"/>
          <w:sz w:val="18"/>
          <w:szCs w:val="18"/>
        </w:rPr>
      </w:pPr>
      <w:r w:rsidRPr="00265BBD">
        <w:rPr>
          <w:color w:val="000000"/>
          <w:sz w:val="18"/>
          <w:szCs w:val="18"/>
        </w:rPr>
        <w:t xml:space="preserve">• </w:t>
      </w:r>
      <w:r w:rsidRPr="00265BBD">
        <w:rPr>
          <w:rFonts w:ascii="Calibri-Bold" w:hAnsi="Calibri-Bold" w:cs="Calibri-Bold"/>
          <w:b/>
          <w:bCs/>
          <w:color w:val="000000"/>
          <w:sz w:val="18"/>
          <w:szCs w:val="18"/>
        </w:rPr>
        <w:t>Diritto alla rettifica (art. 16)</w:t>
      </w:r>
    </w:p>
    <w:p w14:paraId="073155C9" w14:textId="77777777" w:rsidR="00542BE0" w:rsidRPr="00265BBD" w:rsidRDefault="00542BE0" w:rsidP="00542BE0">
      <w:pPr>
        <w:autoSpaceDE w:val="0"/>
        <w:autoSpaceDN w:val="0"/>
        <w:adjustRightInd w:val="0"/>
        <w:ind w:left="284"/>
        <w:jc w:val="both"/>
        <w:rPr>
          <w:rFonts w:ascii="Calibri-Bold" w:hAnsi="Calibri-Bold" w:cs="Calibri-Bold"/>
          <w:b/>
          <w:bCs/>
          <w:color w:val="000000"/>
          <w:sz w:val="18"/>
          <w:szCs w:val="18"/>
        </w:rPr>
      </w:pPr>
      <w:r w:rsidRPr="00265BBD">
        <w:rPr>
          <w:color w:val="000000"/>
          <w:sz w:val="18"/>
          <w:szCs w:val="18"/>
        </w:rPr>
        <w:t xml:space="preserve">• </w:t>
      </w:r>
      <w:r w:rsidRPr="00265BBD">
        <w:rPr>
          <w:rFonts w:ascii="Calibri-Bold" w:hAnsi="Calibri-Bold" w:cs="Calibri-Bold"/>
          <w:b/>
          <w:bCs/>
          <w:color w:val="000000"/>
          <w:sz w:val="18"/>
          <w:szCs w:val="18"/>
        </w:rPr>
        <w:t>Diritto alla limitazione del trattamento (art. 18)</w:t>
      </w:r>
    </w:p>
    <w:p w14:paraId="0AB4BD17" w14:textId="77777777" w:rsidR="00542BE0" w:rsidRDefault="00542BE0" w:rsidP="00542BE0">
      <w:pPr>
        <w:autoSpaceDE w:val="0"/>
        <w:autoSpaceDN w:val="0"/>
        <w:adjustRightInd w:val="0"/>
        <w:ind w:left="284"/>
        <w:jc w:val="both"/>
        <w:rPr>
          <w:rFonts w:ascii="Calibri-Bold" w:hAnsi="Calibri-Bold" w:cs="Calibri-Bold"/>
          <w:b/>
          <w:bCs/>
          <w:color w:val="000000"/>
          <w:sz w:val="18"/>
          <w:szCs w:val="18"/>
        </w:rPr>
      </w:pPr>
      <w:r w:rsidRPr="00265BBD">
        <w:rPr>
          <w:color w:val="000000"/>
          <w:sz w:val="18"/>
          <w:szCs w:val="18"/>
        </w:rPr>
        <w:t xml:space="preserve">• </w:t>
      </w:r>
      <w:r w:rsidRPr="00265BBD">
        <w:rPr>
          <w:rFonts w:ascii="Calibri-Bold" w:hAnsi="Calibri-Bold" w:cs="Calibri-Bold"/>
          <w:b/>
          <w:bCs/>
          <w:color w:val="000000"/>
          <w:sz w:val="18"/>
          <w:szCs w:val="18"/>
        </w:rPr>
        <w:t>Diritto di opposizione (artt. 21 e 22)</w:t>
      </w:r>
    </w:p>
    <w:p w14:paraId="52C6D041" w14:textId="77777777" w:rsidR="00542BE0" w:rsidRDefault="00542BE0" w:rsidP="00542BE0">
      <w:pPr>
        <w:autoSpaceDE w:val="0"/>
        <w:autoSpaceDN w:val="0"/>
        <w:adjustRightInd w:val="0"/>
        <w:jc w:val="both"/>
        <w:rPr>
          <w:color w:val="000000"/>
          <w:sz w:val="18"/>
          <w:szCs w:val="18"/>
        </w:rPr>
      </w:pPr>
    </w:p>
    <w:p w14:paraId="30303098" w14:textId="77777777" w:rsidR="00542BE0" w:rsidRDefault="00542BE0" w:rsidP="00542BE0">
      <w:pPr>
        <w:autoSpaceDE w:val="0"/>
        <w:autoSpaceDN w:val="0"/>
        <w:adjustRightInd w:val="0"/>
        <w:jc w:val="both"/>
        <w:rPr>
          <w:color w:val="000000"/>
          <w:sz w:val="18"/>
          <w:szCs w:val="18"/>
        </w:rPr>
      </w:pPr>
      <w:r w:rsidRPr="00265BBD">
        <w:rPr>
          <w:color w:val="000000"/>
          <w:sz w:val="18"/>
          <w:szCs w:val="18"/>
        </w:rPr>
        <w:t>Il Titolare del trattamento potrà essere contattato al seguente indirizzo:</w:t>
      </w:r>
      <w:r>
        <w:rPr>
          <w:color w:val="000000"/>
          <w:sz w:val="18"/>
          <w:szCs w:val="18"/>
        </w:rPr>
        <w:t xml:space="preserve"> </w:t>
      </w:r>
      <w:r w:rsidRPr="00265BBD">
        <w:rPr>
          <w:color w:val="000000"/>
          <w:sz w:val="18"/>
          <w:szCs w:val="18"/>
        </w:rPr>
        <w:t>agricoltura@pec.regione.lombardia.it, oppure a mezzo posta raccomandata all'indirizzo Piazza Città di</w:t>
      </w:r>
      <w:r>
        <w:rPr>
          <w:color w:val="000000"/>
          <w:sz w:val="18"/>
          <w:szCs w:val="18"/>
        </w:rPr>
        <w:t xml:space="preserve"> </w:t>
      </w:r>
      <w:r w:rsidRPr="00265BBD">
        <w:rPr>
          <w:color w:val="000000"/>
          <w:sz w:val="18"/>
          <w:szCs w:val="18"/>
        </w:rPr>
        <w:t>Lombardia, 1 ‐ 20124 Milano, all'attenzione del Direttore della Direzione Generale Agricoltura, Sovranità</w:t>
      </w:r>
      <w:r>
        <w:rPr>
          <w:color w:val="000000"/>
          <w:sz w:val="18"/>
          <w:szCs w:val="18"/>
        </w:rPr>
        <w:t xml:space="preserve"> </w:t>
      </w:r>
      <w:r w:rsidRPr="00265BBD">
        <w:rPr>
          <w:color w:val="000000"/>
          <w:sz w:val="18"/>
          <w:szCs w:val="18"/>
        </w:rPr>
        <w:t>Alimentare e Foreste.</w:t>
      </w:r>
    </w:p>
    <w:p w14:paraId="43C50F09" w14:textId="77777777" w:rsidR="00542BE0" w:rsidRPr="00265BBD" w:rsidRDefault="00542BE0" w:rsidP="00542BE0">
      <w:pPr>
        <w:autoSpaceDE w:val="0"/>
        <w:autoSpaceDN w:val="0"/>
        <w:adjustRightInd w:val="0"/>
        <w:jc w:val="both"/>
        <w:rPr>
          <w:color w:val="000000"/>
          <w:sz w:val="18"/>
          <w:szCs w:val="18"/>
        </w:rPr>
      </w:pPr>
    </w:p>
    <w:p w14:paraId="79DEA19C" w14:textId="77777777" w:rsidR="00542BE0" w:rsidRPr="00265BBD" w:rsidRDefault="00542BE0" w:rsidP="00542BE0">
      <w:pPr>
        <w:autoSpaceDE w:val="0"/>
        <w:autoSpaceDN w:val="0"/>
        <w:adjustRightInd w:val="0"/>
        <w:jc w:val="both"/>
        <w:rPr>
          <w:rFonts w:ascii="Calibri-Bold" w:hAnsi="Calibri-Bold" w:cs="Calibri-Bold"/>
          <w:b/>
          <w:bCs/>
          <w:color w:val="000000"/>
          <w:sz w:val="18"/>
          <w:szCs w:val="18"/>
        </w:rPr>
      </w:pPr>
      <w:r w:rsidRPr="00265BBD">
        <w:rPr>
          <w:rFonts w:ascii="Calibri-Bold" w:hAnsi="Calibri-Bold" w:cs="Calibri-Bold"/>
          <w:b/>
          <w:bCs/>
          <w:color w:val="000000"/>
          <w:sz w:val="18"/>
          <w:szCs w:val="18"/>
        </w:rPr>
        <w:t>9. Reclamo all’Autorità di controllo.</w:t>
      </w:r>
    </w:p>
    <w:p w14:paraId="6CEAD99A" w14:textId="77777777" w:rsidR="00542BE0" w:rsidRDefault="00542BE0" w:rsidP="00542BE0">
      <w:pPr>
        <w:autoSpaceDE w:val="0"/>
        <w:autoSpaceDN w:val="0"/>
        <w:adjustRightInd w:val="0"/>
        <w:jc w:val="both"/>
        <w:rPr>
          <w:color w:val="000000"/>
          <w:sz w:val="18"/>
          <w:szCs w:val="18"/>
        </w:rPr>
      </w:pPr>
      <w:r w:rsidRPr="00265BBD">
        <w:rPr>
          <w:color w:val="000000"/>
          <w:sz w:val="18"/>
          <w:szCs w:val="18"/>
        </w:rPr>
        <w:t>Qualora ritenga che il trattamento dei Suoi dati personali avvenga in violazione di quanto previsto dalla</w:t>
      </w:r>
      <w:r>
        <w:rPr>
          <w:color w:val="000000"/>
          <w:sz w:val="18"/>
          <w:szCs w:val="18"/>
        </w:rPr>
        <w:t xml:space="preserve"> </w:t>
      </w:r>
      <w:r w:rsidRPr="00265BBD">
        <w:rPr>
          <w:color w:val="000000"/>
          <w:sz w:val="18"/>
          <w:szCs w:val="18"/>
        </w:rPr>
        <w:t>normativa vigente, Lei ha il diritto di proporre reclamo al Garante (www.garanteprivacy.it), come previsto</w:t>
      </w:r>
      <w:r>
        <w:rPr>
          <w:color w:val="000000"/>
          <w:sz w:val="18"/>
          <w:szCs w:val="18"/>
        </w:rPr>
        <w:t xml:space="preserve"> </w:t>
      </w:r>
      <w:r w:rsidRPr="00265BBD">
        <w:rPr>
          <w:color w:val="000000"/>
          <w:sz w:val="18"/>
          <w:szCs w:val="18"/>
        </w:rPr>
        <w:t>dall'art. 77 del Regolamento, o di adire le opportune sedi giudiziarie ai sensi art. 79 del Regolamento.</w:t>
      </w:r>
    </w:p>
    <w:p w14:paraId="08AAD392" w14:textId="77777777" w:rsidR="00542BE0" w:rsidRPr="00265BBD" w:rsidRDefault="00542BE0" w:rsidP="00542BE0">
      <w:pPr>
        <w:autoSpaceDE w:val="0"/>
        <w:autoSpaceDN w:val="0"/>
        <w:adjustRightInd w:val="0"/>
        <w:jc w:val="both"/>
        <w:rPr>
          <w:color w:val="000000"/>
          <w:sz w:val="18"/>
          <w:szCs w:val="18"/>
        </w:rPr>
      </w:pPr>
    </w:p>
    <w:p w14:paraId="1C834DCD" w14:textId="77777777" w:rsidR="00542BE0" w:rsidRPr="00265BBD" w:rsidRDefault="00542BE0" w:rsidP="00542BE0">
      <w:pPr>
        <w:autoSpaceDE w:val="0"/>
        <w:autoSpaceDN w:val="0"/>
        <w:adjustRightInd w:val="0"/>
        <w:jc w:val="both"/>
        <w:rPr>
          <w:rFonts w:ascii="Calibri-Bold" w:hAnsi="Calibri-Bold" w:cs="Calibri-Bold"/>
          <w:b/>
          <w:bCs/>
          <w:color w:val="000000"/>
          <w:sz w:val="18"/>
          <w:szCs w:val="18"/>
        </w:rPr>
      </w:pPr>
      <w:r w:rsidRPr="00265BBD">
        <w:rPr>
          <w:rFonts w:ascii="Calibri-Bold" w:hAnsi="Calibri-Bold" w:cs="Calibri-Bold"/>
          <w:b/>
          <w:bCs/>
          <w:color w:val="000000"/>
          <w:sz w:val="18"/>
          <w:szCs w:val="18"/>
        </w:rPr>
        <w:t>10. Il Responsabile della Protezione dei Dati.</w:t>
      </w:r>
    </w:p>
    <w:p w14:paraId="744C6911" w14:textId="77777777" w:rsidR="00542BE0" w:rsidRDefault="00542BE0" w:rsidP="00542BE0">
      <w:pPr>
        <w:autoSpaceDE w:val="0"/>
        <w:autoSpaceDN w:val="0"/>
        <w:adjustRightInd w:val="0"/>
        <w:jc w:val="both"/>
        <w:rPr>
          <w:color w:val="000000"/>
          <w:sz w:val="18"/>
          <w:szCs w:val="18"/>
        </w:rPr>
      </w:pPr>
      <w:r w:rsidRPr="00265BBD">
        <w:rPr>
          <w:color w:val="000000"/>
          <w:sz w:val="18"/>
          <w:szCs w:val="18"/>
        </w:rPr>
        <w:t>Il Titolare del trattamento ha nominato un Responsabile della Protezione dei dati (RPD) che potrà essere</w:t>
      </w:r>
      <w:r>
        <w:rPr>
          <w:color w:val="000000"/>
          <w:sz w:val="18"/>
          <w:szCs w:val="18"/>
        </w:rPr>
        <w:t xml:space="preserve"> </w:t>
      </w:r>
      <w:r w:rsidRPr="00265BBD">
        <w:rPr>
          <w:color w:val="000000"/>
          <w:sz w:val="18"/>
          <w:szCs w:val="18"/>
        </w:rPr>
        <w:t xml:space="preserve">contattato al seguente indirizzo e‐mail: </w:t>
      </w:r>
      <w:hyperlink r:id="rId9" w:history="1">
        <w:r w:rsidRPr="00B42401">
          <w:rPr>
            <w:rStyle w:val="Collegamentoipertestuale"/>
            <w:sz w:val="18"/>
            <w:szCs w:val="18"/>
          </w:rPr>
          <w:t>rpd@regione.lombardia.it</w:t>
        </w:r>
      </w:hyperlink>
      <w:r w:rsidRPr="00265BBD">
        <w:rPr>
          <w:color w:val="000000"/>
          <w:sz w:val="18"/>
          <w:szCs w:val="18"/>
        </w:rPr>
        <w:t>.</w:t>
      </w:r>
    </w:p>
    <w:p w14:paraId="3267A8D6" w14:textId="77777777" w:rsidR="00542BE0" w:rsidRPr="00265BBD" w:rsidRDefault="00542BE0" w:rsidP="00542BE0">
      <w:pPr>
        <w:autoSpaceDE w:val="0"/>
        <w:autoSpaceDN w:val="0"/>
        <w:adjustRightInd w:val="0"/>
        <w:jc w:val="both"/>
        <w:rPr>
          <w:color w:val="000000"/>
          <w:sz w:val="18"/>
          <w:szCs w:val="18"/>
        </w:rPr>
      </w:pPr>
    </w:p>
    <w:p w14:paraId="4DC4F6BA" w14:textId="77777777" w:rsidR="00542BE0" w:rsidRPr="00265BBD" w:rsidRDefault="00542BE0" w:rsidP="00542BE0">
      <w:pPr>
        <w:autoSpaceDE w:val="0"/>
        <w:autoSpaceDN w:val="0"/>
        <w:adjustRightInd w:val="0"/>
        <w:jc w:val="both"/>
        <w:rPr>
          <w:rFonts w:ascii="Calibri-Bold" w:hAnsi="Calibri-Bold" w:cs="Calibri-Bold"/>
          <w:b/>
          <w:bCs/>
          <w:color w:val="000000"/>
          <w:sz w:val="18"/>
          <w:szCs w:val="18"/>
        </w:rPr>
      </w:pPr>
      <w:r w:rsidRPr="00265BBD">
        <w:rPr>
          <w:rFonts w:ascii="Calibri-Bold" w:hAnsi="Calibri-Bold" w:cs="Calibri-Bold"/>
          <w:b/>
          <w:bCs/>
          <w:color w:val="000000"/>
          <w:sz w:val="18"/>
          <w:szCs w:val="18"/>
        </w:rPr>
        <w:t>11. Modifiche.</w:t>
      </w:r>
    </w:p>
    <w:p w14:paraId="183A275F"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Il Titolare si riserva di aggiornare la presente informativa, anche in vista di future modifiche della normativa</w:t>
      </w:r>
      <w:r>
        <w:rPr>
          <w:color w:val="000000"/>
          <w:sz w:val="18"/>
          <w:szCs w:val="18"/>
        </w:rPr>
        <w:t xml:space="preserve"> </w:t>
      </w:r>
      <w:r w:rsidRPr="00265BBD">
        <w:rPr>
          <w:color w:val="000000"/>
          <w:sz w:val="18"/>
          <w:szCs w:val="18"/>
        </w:rPr>
        <w:t>in materia di protezione dei dati personali.</w:t>
      </w:r>
    </w:p>
    <w:p w14:paraId="0A052D46" w14:textId="77777777" w:rsidR="00542BE0" w:rsidRDefault="00542BE0" w:rsidP="00542BE0">
      <w:pPr>
        <w:autoSpaceDE w:val="0"/>
        <w:autoSpaceDN w:val="0"/>
        <w:adjustRightInd w:val="0"/>
        <w:jc w:val="both"/>
        <w:rPr>
          <w:color w:val="000000"/>
          <w:sz w:val="18"/>
          <w:szCs w:val="18"/>
        </w:rPr>
      </w:pPr>
    </w:p>
    <w:p w14:paraId="03A68E08" w14:textId="77777777" w:rsidR="00542BE0" w:rsidRDefault="00542BE0" w:rsidP="00542BE0">
      <w:pPr>
        <w:autoSpaceDE w:val="0"/>
        <w:autoSpaceDN w:val="0"/>
        <w:adjustRightInd w:val="0"/>
        <w:jc w:val="both"/>
        <w:rPr>
          <w:color w:val="000000"/>
          <w:sz w:val="18"/>
          <w:szCs w:val="18"/>
        </w:rPr>
      </w:pPr>
    </w:p>
    <w:p w14:paraId="27A373D8" w14:textId="77777777" w:rsidR="00542BE0" w:rsidRPr="00265BBD" w:rsidRDefault="00542BE0" w:rsidP="00542BE0">
      <w:pPr>
        <w:autoSpaceDE w:val="0"/>
        <w:autoSpaceDN w:val="0"/>
        <w:adjustRightInd w:val="0"/>
        <w:jc w:val="both"/>
        <w:rPr>
          <w:color w:val="000000"/>
          <w:sz w:val="18"/>
          <w:szCs w:val="18"/>
        </w:rPr>
      </w:pPr>
      <w:r w:rsidRPr="00265BBD">
        <w:rPr>
          <w:color w:val="000000"/>
          <w:sz w:val="18"/>
          <w:szCs w:val="18"/>
        </w:rPr>
        <w:t>Ultimo aggiornamento: 20.11.2023</w:t>
      </w:r>
    </w:p>
    <w:p w14:paraId="449FDC04" w14:textId="77777777" w:rsidR="00542BE0" w:rsidRPr="00265BBD" w:rsidRDefault="00542BE0" w:rsidP="00542BE0">
      <w:pPr>
        <w:jc w:val="both"/>
        <w:rPr>
          <w:sz w:val="18"/>
          <w:szCs w:val="18"/>
        </w:rPr>
      </w:pPr>
    </w:p>
    <w:p w14:paraId="43C86849" w14:textId="77777777" w:rsidR="00542BE0" w:rsidRPr="00265BBD" w:rsidRDefault="00542BE0" w:rsidP="00542BE0">
      <w:pPr>
        <w:jc w:val="both"/>
        <w:rPr>
          <w:sz w:val="18"/>
          <w:szCs w:val="18"/>
        </w:rPr>
      </w:pPr>
    </w:p>
    <w:p w14:paraId="7A558265" w14:textId="77777777" w:rsidR="00542BE0" w:rsidRPr="00265BBD" w:rsidRDefault="00542BE0" w:rsidP="00542BE0">
      <w:pPr>
        <w:jc w:val="both"/>
        <w:rPr>
          <w:sz w:val="18"/>
          <w:szCs w:val="18"/>
        </w:rPr>
      </w:pPr>
    </w:p>
    <w:p w14:paraId="3D7860A4" w14:textId="77777777" w:rsidR="00542BE0" w:rsidRPr="00265BBD" w:rsidRDefault="00542BE0" w:rsidP="00542BE0">
      <w:pPr>
        <w:jc w:val="both"/>
        <w:rPr>
          <w:sz w:val="18"/>
          <w:szCs w:val="18"/>
        </w:rPr>
      </w:pPr>
    </w:p>
    <w:p w14:paraId="4E204879" w14:textId="77777777" w:rsidR="00542BE0" w:rsidRDefault="00542BE0" w:rsidP="00542BE0"/>
    <w:p w14:paraId="59D1309E" w14:textId="77777777" w:rsidR="0060560D" w:rsidRDefault="0060560D" w:rsidP="0060560D">
      <w:pPr>
        <w:rPr>
          <w:rFonts w:cs="Cordia New"/>
          <w:sz w:val="20"/>
          <w:szCs w:val="20"/>
        </w:rPr>
      </w:pPr>
    </w:p>
    <w:p w14:paraId="4942F0B8" w14:textId="77777777" w:rsidR="0060560D" w:rsidRDefault="0060560D" w:rsidP="0060560D">
      <w:pPr>
        <w:rPr>
          <w:rFonts w:cs="Cordia New"/>
          <w:sz w:val="20"/>
          <w:szCs w:val="20"/>
        </w:rPr>
      </w:pPr>
    </w:p>
    <w:p w14:paraId="28199C16" w14:textId="77777777" w:rsidR="0060560D" w:rsidRDefault="0060560D" w:rsidP="0060560D">
      <w:pPr>
        <w:rPr>
          <w:rFonts w:cs="Cordia New"/>
          <w:sz w:val="20"/>
          <w:szCs w:val="20"/>
        </w:rPr>
      </w:pPr>
    </w:p>
    <w:p w14:paraId="7985B847" w14:textId="77777777" w:rsidR="0060560D" w:rsidRDefault="0060560D" w:rsidP="0060560D">
      <w:pPr>
        <w:rPr>
          <w:rFonts w:cs="Cordia New"/>
          <w:sz w:val="20"/>
          <w:szCs w:val="20"/>
        </w:rPr>
      </w:pPr>
    </w:p>
    <w:p w14:paraId="19FB7627" w14:textId="77777777" w:rsidR="0060560D" w:rsidRDefault="0060560D" w:rsidP="0060560D">
      <w:pPr>
        <w:rPr>
          <w:rFonts w:cs="Cordia New"/>
          <w:sz w:val="20"/>
          <w:szCs w:val="20"/>
        </w:rPr>
      </w:pPr>
    </w:p>
    <w:p w14:paraId="5EF08178" w14:textId="77777777" w:rsidR="0060560D" w:rsidRDefault="0060560D" w:rsidP="0060560D">
      <w:pPr>
        <w:rPr>
          <w:rFonts w:cs="Cordia New"/>
          <w:sz w:val="20"/>
          <w:szCs w:val="20"/>
        </w:rPr>
      </w:pPr>
    </w:p>
    <w:p w14:paraId="4BA3C77D" w14:textId="77777777" w:rsidR="0060560D" w:rsidRDefault="0060560D" w:rsidP="0060560D">
      <w:pPr>
        <w:rPr>
          <w:rFonts w:cs="Cordia New"/>
          <w:sz w:val="20"/>
          <w:szCs w:val="20"/>
        </w:rPr>
      </w:pPr>
    </w:p>
    <w:p w14:paraId="6528D9A7" w14:textId="77777777" w:rsidR="0060560D" w:rsidRDefault="0060560D" w:rsidP="0060560D">
      <w:pPr>
        <w:rPr>
          <w:rFonts w:cs="Cordia New"/>
          <w:sz w:val="20"/>
          <w:szCs w:val="20"/>
        </w:rPr>
      </w:pPr>
    </w:p>
    <w:p w14:paraId="6B32D44D" w14:textId="77777777" w:rsidR="0060560D" w:rsidRDefault="0060560D" w:rsidP="0060560D">
      <w:pPr>
        <w:rPr>
          <w:rFonts w:cs="Cordia New"/>
          <w:sz w:val="20"/>
          <w:szCs w:val="20"/>
        </w:rPr>
      </w:pPr>
    </w:p>
    <w:p w14:paraId="180778C0" w14:textId="77777777" w:rsidR="0060560D" w:rsidRDefault="0060560D" w:rsidP="0060560D">
      <w:pPr>
        <w:rPr>
          <w:rFonts w:cs="Cordia New"/>
          <w:sz w:val="20"/>
          <w:szCs w:val="20"/>
        </w:rPr>
      </w:pPr>
    </w:p>
    <w:p w14:paraId="71B00B14" w14:textId="77777777" w:rsidR="0060560D" w:rsidRDefault="0060560D" w:rsidP="0060560D">
      <w:pPr>
        <w:rPr>
          <w:rFonts w:cs="Cordia New"/>
          <w:sz w:val="20"/>
          <w:szCs w:val="20"/>
        </w:rPr>
      </w:pPr>
    </w:p>
    <w:p w14:paraId="09A5FA5A" w14:textId="77777777" w:rsidR="0060560D" w:rsidRDefault="0060560D" w:rsidP="0060560D">
      <w:pPr>
        <w:rPr>
          <w:rFonts w:cs="Cordia New"/>
          <w:sz w:val="20"/>
          <w:szCs w:val="20"/>
        </w:rPr>
      </w:pPr>
    </w:p>
    <w:p w14:paraId="3F81FA61" w14:textId="77777777" w:rsidR="0060560D" w:rsidRDefault="0060560D" w:rsidP="0060560D">
      <w:pPr>
        <w:rPr>
          <w:rFonts w:cs="Cordia New"/>
          <w:sz w:val="20"/>
          <w:szCs w:val="20"/>
        </w:rPr>
      </w:pPr>
    </w:p>
    <w:p w14:paraId="786F311A" w14:textId="77777777" w:rsidR="0060560D" w:rsidRDefault="0060560D" w:rsidP="0060560D">
      <w:pPr>
        <w:rPr>
          <w:rFonts w:cs="Cordia New"/>
          <w:sz w:val="20"/>
          <w:szCs w:val="20"/>
        </w:rPr>
      </w:pPr>
    </w:p>
    <w:p w14:paraId="5CBBB8CA" w14:textId="77777777" w:rsidR="0060560D" w:rsidRDefault="0060560D" w:rsidP="0060560D">
      <w:pPr>
        <w:rPr>
          <w:rFonts w:cs="Cordia New"/>
          <w:sz w:val="20"/>
          <w:szCs w:val="20"/>
        </w:rPr>
      </w:pPr>
    </w:p>
    <w:p w14:paraId="28AD1173" w14:textId="77777777" w:rsidR="0060560D" w:rsidRDefault="0060560D" w:rsidP="0060560D">
      <w:pPr>
        <w:rPr>
          <w:rFonts w:cs="Cordia New"/>
          <w:sz w:val="20"/>
          <w:szCs w:val="20"/>
        </w:rPr>
      </w:pPr>
    </w:p>
    <w:p w14:paraId="12832A1E" w14:textId="77777777" w:rsidR="0060560D" w:rsidRDefault="0060560D" w:rsidP="0060560D">
      <w:pPr>
        <w:rPr>
          <w:rFonts w:cs="Cordia New"/>
          <w:sz w:val="20"/>
          <w:szCs w:val="20"/>
        </w:rPr>
      </w:pPr>
    </w:p>
    <w:p w14:paraId="4CF3835C" w14:textId="77777777" w:rsidR="0060560D" w:rsidRDefault="0060560D" w:rsidP="0060560D">
      <w:pPr>
        <w:rPr>
          <w:rFonts w:cs="Cordia New"/>
          <w:sz w:val="20"/>
          <w:szCs w:val="20"/>
        </w:rPr>
      </w:pPr>
    </w:p>
    <w:p w14:paraId="35033EAF" w14:textId="77777777" w:rsidR="0060560D" w:rsidRDefault="0060560D" w:rsidP="0060560D">
      <w:pPr>
        <w:rPr>
          <w:rFonts w:cs="Cordia New"/>
          <w:sz w:val="20"/>
          <w:szCs w:val="20"/>
        </w:rPr>
      </w:pPr>
    </w:p>
    <w:p w14:paraId="58888661" w14:textId="77777777" w:rsidR="0060560D" w:rsidRDefault="0060560D" w:rsidP="0060560D">
      <w:pPr>
        <w:rPr>
          <w:rFonts w:cs="Cordia New"/>
          <w:sz w:val="20"/>
          <w:szCs w:val="20"/>
        </w:rPr>
      </w:pPr>
    </w:p>
    <w:p w14:paraId="08982A08" w14:textId="77777777" w:rsidR="0060560D" w:rsidRDefault="0060560D" w:rsidP="0060560D">
      <w:pPr>
        <w:rPr>
          <w:rFonts w:cs="Cordia New"/>
          <w:sz w:val="20"/>
          <w:szCs w:val="20"/>
        </w:rPr>
      </w:pPr>
    </w:p>
    <w:p w14:paraId="509132DF" w14:textId="77777777" w:rsidR="0060560D" w:rsidRDefault="0060560D" w:rsidP="0060560D">
      <w:pPr>
        <w:rPr>
          <w:rFonts w:cs="Cordia New"/>
          <w:sz w:val="20"/>
          <w:szCs w:val="20"/>
        </w:rPr>
      </w:pPr>
    </w:p>
    <w:p w14:paraId="6D59772A" w14:textId="77777777" w:rsidR="0060560D" w:rsidRDefault="0060560D" w:rsidP="0060560D">
      <w:pPr>
        <w:rPr>
          <w:rFonts w:cs="Cordia New"/>
          <w:sz w:val="20"/>
          <w:szCs w:val="20"/>
        </w:rPr>
      </w:pPr>
    </w:p>
    <w:p w14:paraId="1C3D8484" w14:textId="77777777" w:rsidR="0060560D" w:rsidRDefault="0060560D" w:rsidP="0060560D">
      <w:pPr>
        <w:rPr>
          <w:rFonts w:cs="Cordia New"/>
          <w:sz w:val="20"/>
          <w:szCs w:val="20"/>
        </w:rPr>
      </w:pPr>
    </w:p>
    <w:p w14:paraId="7F1171F9" w14:textId="77777777" w:rsidR="0060560D" w:rsidRDefault="0060560D" w:rsidP="0060560D">
      <w:pPr>
        <w:rPr>
          <w:rFonts w:cs="Cordia New"/>
          <w:sz w:val="20"/>
          <w:szCs w:val="20"/>
        </w:rPr>
      </w:pPr>
    </w:p>
    <w:p w14:paraId="5B4E5C3C" w14:textId="77777777" w:rsidR="0060560D" w:rsidRDefault="0060560D" w:rsidP="0060560D">
      <w:pPr>
        <w:rPr>
          <w:rFonts w:cs="Cordia New"/>
          <w:sz w:val="20"/>
          <w:szCs w:val="20"/>
        </w:rPr>
      </w:pPr>
    </w:p>
    <w:sectPr w:rsidR="0060560D">
      <w:headerReference w:type="default" r:id="rId10"/>
      <w:footerReference w:type="default" r:id="rId11"/>
      <w:pgSz w:w="11906" w:h="16838"/>
      <w:pgMar w:top="1134" w:right="851" w:bottom="1134" w:left="1134" w:header="401" w:footer="303"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EA88D" w14:textId="77777777" w:rsidR="006F2C73" w:rsidRDefault="006F2C73">
      <w:r>
        <w:separator/>
      </w:r>
    </w:p>
  </w:endnote>
  <w:endnote w:type="continuationSeparator" w:id="0">
    <w:p w14:paraId="5C2653B6" w14:textId="77777777" w:rsidR="006F2C73" w:rsidRDefault="006F2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Liberation Sans;Arial">
    <w:panose1 w:val="00000000000000000000"/>
    <w:charset w:val="00"/>
    <w:family w:val="roman"/>
    <w:notTrueType/>
    <w:pitch w:val="default"/>
  </w:font>
  <w:font w:name="FreeSans">
    <w:altName w:val="Times New Roman"/>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Calibri-Bold">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087DD" w14:textId="1EC39719" w:rsidR="004B6CC4" w:rsidRDefault="00BD18A5">
    <w:pPr>
      <w:pStyle w:val="Pidipagina"/>
      <w:pBdr>
        <w:top w:val="single" w:sz="4" w:space="1" w:color="00000A"/>
        <w:left w:val="nil"/>
        <w:bottom w:val="nil"/>
        <w:right w:val="nil"/>
      </w:pBdr>
      <w:tabs>
        <w:tab w:val="center" w:pos="0"/>
        <w:tab w:val="right" w:pos="9915"/>
        <w:tab w:val="left" w:pos="11907"/>
      </w:tabs>
      <w:ind w:right="-7"/>
      <w:rPr>
        <w:sz w:val="16"/>
        <w:szCs w:val="16"/>
      </w:rPr>
    </w:pPr>
    <w:r>
      <w:rPr>
        <w:sz w:val="16"/>
        <w:szCs w:val="16"/>
      </w:rPr>
      <w:t xml:space="preserve">Piano di Azione GAL </w:t>
    </w:r>
    <w:r w:rsidR="00766268">
      <w:rPr>
        <w:i/>
        <w:color w:val="008000"/>
        <w:sz w:val="16"/>
        <w:szCs w:val="16"/>
      </w:rPr>
      <w:t>Presolana e Laghi BG</w:t>
    </w:r>
    <w:r>
      <w:rPr>
        <w:sz w:val="16"/>
        <w:szCs w:val="16"/>
      </w:rPr>
      <w:tab/>
      <w:t xml:space="preserve">Pag. </w:t>
    </w:r>
    <w:r>
      <w:rPr>
        <w:sz w:val="16"/>
        <w:szCs w:val="16"/>
      </w:rPr>
      <w:fldChar w:fldCharType="begin"/>
    </w:r>
    <w:r>
      <w:instrText>PAGE</w:instrText>
    </w:r>
    <w:r>
      <w:fldChar w:fldCharType="separate"/>
    </w:r>
    <w:r w:rsidR="0095328C">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DB6E3" w14:textId="77777777" w:rsidR="006F2C73" w:rsidRDefault="006F2C73">
      <w:r>
        <w:separator/>
      </w:r>
    </w:p>
  </w:footnote>
  <w:footnote w:type="continuationSeparator" w:id="0">
    <w:p w14:paraId="0EF299F7" w14:textId="77777777" w:rsidR="006F2C73" w:rsidRDefault="006F2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6F241" w14:textId="182AB9DC" w:rsidR="006B6549" w:rsidRPr="00685AA8" w:rsidRDefault="006B6549" w:rsidP="00685AA8">
    <w:pPr>
      <w:pStyle w:val="Intestazione"/>
      <w:jc w:val="center"/>
      <w:rPr>
        <w:rFonts w:asciiTheme="minorHAnsi" w:hAnsiTheme="minorHAnsi" w:cstheme="minorHAnsi"/>
        <w:sz w:val="18"/>
        <w:szCs w:val="18"/>
      </w:rPr>
    </w:pPr>
    <w:r w:rsidRPr="006B6549">
      <w:rPr>
        <w:rFonts w:asciiTheme="minorHAnsi" w:hAnsiTheme="minorHAnsi" w:cstheme="minorHAnsi"/>
        <w:sz w:val="18"/>
        <w:szCs w:val="18"/>
      </w:rPr>
      <w:t>SRD02</w:t>
    </w:r>
    <w:r>
      <w:rPr>
        <w:rFonts w:asciiTheme="minorHAnsi" w:hAnsiTheme="minorHAnsi" w:cstheme="minorHAnsi"/>
        <w:sz w:val="18"/>
        <w:szCs w:val="18"/>
      </w:rPr>
      <w:t xml:space="preserve"> – Azione D</w:t>
    </w:r>
    <w:r w:rsidRPr="006B6549">
      <w:rPr>
        <w:rFonts w:asciiTheme="minorHAnsi" w:hAnsiTheme="minorHAnsi" w:cstheme="minorHAnsi"/>
        <w:sz w:val="18"/>
        <w:szCs w:val="18"/>
      </w:rPr>
      <w:t xml:space="preserve"> - investimenti per </w:t>
    </w:r>
    <w:r w:rsidR="000D5194">
      <w:rPr>
        <w:rFonts w:asciiTheme="minorHAnsi" w:hAnsiTheme="minorHAnsi" w:cstheme="minorHAnsi"/>
        <w:sz w:val="18"/>
        <w:szCs w:val="18"/>
      </w:rPr>
      <w:t>il</w:t>
    </w:r>
    <w:r w:rsidRPr="006B6549">
      <w:rPr>
        <w:rFonts w:asciiTheme="minorHAnsi" w:hAnsiTheme="minorHAnsi" w:cstheme="minorHAnsi"/>
        <w:sz w:val="18"/>
        <w:szCs w:val="18"/>
      </w:rPr>
      <w:t xml:space="preserve"> benessere animale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43F95"/>
    <w:multiLevelType w:val="hybridMultilevel"/>
    <w:tmpl w:val="166C7ADA"/>
    <w:lvl w:ilvl="0" w:tplc="9730B536">
      <w:start w:val="1"/>
      <w:numFmt w:val="bullet"/>
      <w:lvlText w:val=""/>
      <w:lvlJc w:val="left"/>
      <w:pPr>
        <w:ind w:left="720" w:hanging="360"/>
      </w:pPr>
      <w:rPr>
        <w:rFonts w:ascii="Symbol" w:hAnsi="Symbol"/>
      </w:rPr>
    </w:lvl>
    <w:lvl w:ilvl="1" w:tplc="5824DA48">
      <w:start w:val="1"/>
      <w:numFmt w:val="bullet"/>
      <w:lvlText w:val=""/>
      <w:lvlJc w:val="left"/>
      <w:pPr>
        <w:ind w:left="720" w:hanging="360"/>
      </w:pPr>
      <w:rPr>
        <w:rFonts w:ascii="Symbol" w:hAnsi="Symbol"/>
      </w:rPr>
    </w:lvl>
    <w:lvl w:ilvl="2" w:tplc="9A8A181A">
      <w:start w:val="1"/>
      <w:numFmt w:val="bullet"/>
      <w:lvlText w:val=""/>
      <w:lvlJc w:val="left"/>
      <w:pPr>
        <w:ind w:left="720" w:hanging="360"/>
      </w:pPr>
      <w:rPr>
        <w:rFonts w:ascii="Symbol" w:hAnsi="Symbol"/>
      </w:rPr>
    </w:lvl>
    <w:lvl w:ilvl="3" w:tplc="FD6CB264">
      <w:start w:val="1"/>
      <w:numFmt w:val="bullet"/>
      <w:lvlText w:val=""/>
      <w:lvlJc w:val="left"/>
      <w:pPr>
        <w:ind w:left="720" w:hanging="360"/>
      </w:pPr>
      <w:rPr>
        <w:rFonts w:ascii="Symbol" w:hAnsi="Symbol"/>
      </w:rPr>
    </w:lvl>
    <w:lvl w:ilvl="4" w:tplc="34D0966E">
      <w:start w:val="1"/>
      <w:numFmt w:val="bullet"/>
      <w:lvlText w:val=""/>
      <w:lvlJc w:val="left"/>
      <w:pPr>
        <w:ind w:left="720" w:hanging="360"/>
      </w:pPr>
      <w:rPr>
        <w:rFonts w:ascii="Symbol" w:hAnsi="Symbol"/>
      </w:rPr>
    </w:lvl>
    <w:lvl w:ilvl="5" w:tplc="987680AC">
      <w:start w:val="1"/>
      <w:numFmt w:val="bullet"/>
      <w:lvlText w:val=""/>
      <w:lvlJc w:val="left"/>
      <w:pPr>
        <w:ind w:left="720" w:hanging="360"/>
      </w:pPr>
      <w:rPr>
        <w:rFonts w:ascii="Symbol" w:hAnsi="Symbol"/>
      </w:rPr>
    </w:lvl>
    <w:lvl w:ilvl="6" w:tplc="E7900FDE">
      <w:start w:val="1"/>
      <w:numFmt w:val="bullet"/>
      <w:lvlText w:val=""/>
      <w:lvlJc w:val="left"/>
      <w:pPr>
        <w:ind w:left="720" w:hanging="360"/>
      </w:pPr>
      <w:rPr>
        <w:rFonts w:ascii="Symbol" w:hAnsi="Symbol"/>
      </w:rPr>
    </w:lvl>
    <w:lvl w:ilvl="7" w:tplc="2924AC84">
      <w:start w:val="1"/>
      <w:numFmt w:val="bullet"/>
      <w:lvlText w:val=""/>
      <w:lvlJc w:val="left"/>
      <w:pPr>
        <w:ind w:left="720" w:hanging="360"/>
      </w:pPr>
      <w:rPr>
        <w:rFonts w:ascii="Symbol" w:hAnsi="Symbol"/>
      </w:rPr>
    </w:lvl>
    <w:lvl w:ilvl="8" w:tplc="F4B8DC90">
      <w:start w:val="1"/>
      <w:numFmt w:val="bullet"/>
      <w:lvlText w:val=""/>
      <w:lvlJc w:val="left"/>
      <w:pPr>
        <w:ind w:left="720" w:hanging="360"/>
      </w:pPr>
      <w:rPr>
        <w:rFonts w:ascii="Symbol" w:hAnsi="Symbol"/>
      </w:rPr>
    </w:lvl>
  </w:abstractNum>
  <w:abstractNum w:abstractNumId="1" w15:restartNumberingAfterBreak="0">
    <w:nsid w:val="0D1215D3"/>
    <w:multiLevelType w:val="hybridMultilevel"/>
    <w:tmpl w:val="F426E7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B47431"/>
    <w:multiLevelType w:val="hybridMultilevel"/>
    <w:tmpl w:val="BA5E4D7C"/>
    <w:lvl w:ilvl="0" w:tplc="EF80A440">
      <w:start w:val="1"/>
      <w:numFmt w:val="bullet"/>
      <w:lvlText w:val=""/>
      <w:lvlJc w:val="left"/>
      <w:pPr>
        <w:ind w:left="720" w:hanging="360"/>
      </w:pPr>
      <w:rPr>
        <w:rFonts w:ascii="Symbol" w:hAnsi="Symbol"/>
      </w:rPr>
    </w:lvl>
    <w:lvl w:ilvl="1" w:tplc="9A8EC8A0">
      <w:start w:val="1"/>
      <w:numFmt w:val="bullet"/>
      <w:lvlText w:val=""/>
      <w:lvlJc w:val="left"/>
      <w:pPr>
        <w:ind w:left="720" w:hanging="360"/>
      </w:pPr>
      <w:rPr>
        <w:rFonts w:ascii="Symbol" w:hAnsi="Symbol"/>
      </w:rPr>
    </w:lvl>
    <w:lvl w:ilvl="2" w:tplc="54D83B62">
      <w:start w:val="1"/>
      <w:numFmt w:val="bullet"/>
      <w:lvlText w:val=""/>
      <w:lvlJc w:val="left"/>
      <w:pPr>
        <w:ind w:left="720" w:hanging="360"/>
      </w:pPr>
      <w:rPr>
        <w:rFonts w:ascii="Symbol" w:hAnsi="Symbol"/>
      </w:rPr>
    </w:lvl>
    <w:lvl w:ilvl="3" w:tplc="9FC25964">
      <w:start w:val="1"/>
      <w:numFmt w:val="bullet"/>
      <w:lvlText w:val=""/>
      <w:lvlJc w:val="left"/>
      <w:pPr>
        <w:ind w:left="720" w:hanging="360"/>
      </w:pPr>
      <w:rPr>
        <w:rFonts w:ascii="Symbol" w:hAnsi="Symbol"/>
      </w:rPr>
    </w:lvl>
    <w:lvl w:ilvl="4" w:tplc="ABE60682">
      <w:start w:val="1"/>
      <w:numFmt w:val="bullet"/>
      <w:lvlText w:val=""/>
      <w:lvlJc w:val="left"/>
      <w:pPr>
        <w:ind w:left="720" w:hanging="360"/>
      </w:pPr>
      <w:rPr>
        <w:rFonts w:ascii="Symbol" w:hAnsi="Symbol"/>
      </w:rPr>
    </w:lvl>
    <w:lvl w:ilvl="5" w:tplc="FB5810C2">
      <w:start w:val="1"/>
      <w:numFmt w:val="bullet"/>
      <w:lvlText w:val=""/>
      <w:lvlJc w:val="left"/>
      <w:pPr>
        <w:ind w:left="720" w:hanging="360"/>
      </w:pPr>
      <w:rPr>
        <w:rFonts w:ascii="Symbol" w:hAnsi="Symbol"/>
      </w:rPr>
    </w:lvl>
    <w:lvl w:ilvl="6" w:tplc="24F2CE9A">
      <w:start w:val="1"/>
      <w:numFmt w:val="bullet"/>
      <w:lvlText w:val=""/>
      <w:lvlJc w:val="left"/>
      <w:pPr>
        <w:ind w:left="720" w:hanging="360"/>
      </w:pPr>
      <w:rPr>
        <w:rFonts w:ascii="Symbol" w:hAnsi="Symbol"/>
      </w:rPr>
    </w:lvl>
    <w:lvl w:ilvl="7" w:tplc="65CE0852">
      <w:start w:val="1"/>
      <w:numFmt w:val="bullet"/>
      <w:lvlText w:val=""/>
      <w:lvlJc w:val="left"/>
      <w:pPr>
        <w:ind w:left="720" w:hanging="360"/>
      </w:pPr>
      <w:rPr>
        <w:rFonts w:ascii="Symbol" w:hAnsi="Symbol"/>
      </w:rPr>
    </w:lvl>
    <w:lvl w:ilvl="8" w:tplc="8AF8EEDC">
      <w:start w:val="1"/>
      <w:numFmt w:val="bullet"/>
      <w:lvlText w:val=""/>
      <w:lvlJc w:val="left"/>
      <w:pPr>
        <w:ind w:left="720" w:hanging="360"/>
      </w:pPr>
      <w:rPr>
        <w:rFonts w:ascii="Symbol" w:hAnsi="Symbol"/>
      </w:rPr>
    </w:lvl>
  </w:abstractNum>
  <w:abstractNum w:abstractNumId="3" w15:restartNumberingAfterBreak="0">
    <w:nsid w:val="0F0278FF"/>
    <w:multiLevelType w:val="hybridMultilevel"/>
    <w:tmpl w:val="51C439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E6656B"/>
    <w:multiLevelType w:val="multilevel"/>
    <w:tmpl w:val="FDA64C60"/>
    <w:lvl w:ilvl="0">
      <w:start w:val="1"/>
      <w:numFmt w:val="bullet"/>
      <w:lvlText w:val="-"/>
      <w:lvlJc w:val="left"/>
      <w:pPr>
        <w:ind w:left="760" w:hanging="40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FE427E9"/>
    <w:multiLevelType w:val="hybridMultilevel"/>
    <w:tmpl w:val="A2A297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FC45A7"/>
    <w:multiLevelType w:val="hybridMultilevel"/>
    <w:tmpl w:val="B95480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6E428CA"/>
    <w:multiLevelType w:val="hybridMultilevel"/>
    <w:tmpl w:val="810C34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F92AE3"/>
    <w:multiLevelType w:val="hybridMultilevel"/>
    <w:tmpl w:val="E2DC9510"/>
    <w:lvl w:ilvl="0" w:tplc="03DEACBE">
      <w:start w:val="1"/>
      <w:numFmt w:val="bullet"/>
      <w:lvlText w:val=""/>
      <w:lvlJc w:val="left"/>
      <w:pPr>
        <w:ind w:left="720" w:hanging="360"/>
      </w:pPr>
      <w:rPr>
        <w:rFonts w:ascii="Symbol" w:hAnsi="Symbol"/>
      </w:rPr>
    </w:lvl>
    <w:lvl w:ilvl="1" w:tplc="79145DCC">
      <w:start w:val="1"/>
      <w:numFmt w:val="bullet"/>
      <w:lvlText w:val=""/>
      <w:lvlJc w:val="left"/>
      <w:pPr>
        <w:ind w:left="720" w:hanging="360"/>
      </w:pPr>
      <w:rPr>
        <w:rFonts w:ascii="Symbol" w:hAnsi="Symbol"/>
      </w:rPr>
    </w:lvl>
    <w:lvl w:ilvl="2" w:tplc="CFB03A98">
      <w:start w:val="1"/>
      <w:numFmt w:val="bullet"/>
      <w:lvlText w:val=""/>
      <w:lvlJc w:val="left"/>
      <w:pPr>
        <w:ind w:left="720" w:hanging="360"/>
      </w:pPr>
      <w:rPr>
        <w:rFonts w:ascii="Symbol" w:hAnsi="Symbol"/>
      </w:rPr>
    </w:lvl>
    <w:lvl w:ilvl="3" w:tplc="2DEADFFC">
      <w:start w:val="1"/>
      <w:numFmt w:val="bullet"/>
      <w:lvlText w:val=""/>
      <w:lvlJc w:val="left"/>
      <w:pPr>
        <w:ind w:left="720" w:hanging="360"/>
      </w:pPr>
      <w:rPr>
        <w:rFonts w:ascii="Symbol" w:hAnsi="Symbol"/>
      </w:rPr>
    </w:lvl>
    <w:lvl w:ilvl="4" w:tplc="4D7295A4">
      <w:start w:val="1"/>
      <w:numFmt w:val="bullet"/>
      <w:lvlText w:val=""/>
      <w:lvlJc w:val="left"/>
      <w:pPr>
        <w:ind w:left="720" w:hanging="360"/>
      </w:pPr>
      <w:rPr>
        <w:rFonts w:ascii="Symbol" w:hAnsi="Symbol"/>
      </w:rPr>
    </w:lvl>
    <w:lvl w:ilvl="5" w:tplc="446E8190">
      <w:start w:val="1"/>
      <w:numFmt w:val="bullet"/>
      <w:lvlText w:val=""/>
      <w:lvlJc w:val="left"/>
      <w:pPr>
        <w:ind w:left="720" w:hanging="360"/>
      </w:pPr>
      <w:rPr>
        <w:rFonts w:ascii="Symbol" w:hAnsi="Symbol"/>
      </w:rPr>
    </w:lvl>
    <w:lvl w:ilvl="6" w:tplc="EB4C8544">
      <w:start w:val="1"/>
      <w:numFmt w:val="bullet"/>
      <w:lvlText w:val=""/>
      <w:lvlJc w:val="left"/>
      <w:pPr>
        <w:ind w:left="720" w:hanging="360"/>
      </w:pPr>
      <w:rPr>
        <w:rFonts w:ascii="Symbol" w:hAnsi="Symbol"/>
      </w:rPr>
    </w:lvl>
    <w:lvl w:ilvl="7" w:tplc="103C167A">
      <w:start w:val="1"/>
      <w:numFmt w:val="bullet"/>
      <w:lvlText w:val=""/>
      <w:lvlJc w:val="left"/>
      <w:pPr>
        <w:ind w:left="720" w:hanging="360"/>
      </w:pPr>
      <w:rPr>
        <w:rFonts w:ascii="Symbol" w:hAnsi="Symbol"/>
      </w:rPr>
    </w:lvl>
    <w:lvl w:ilvl="8" w:tplc="883AA022">
      <w:start w:val="1"/>
      <w:numFmt w:val="bullet"/>
      <w:lvlText w:val=""/>
      <w:lvlJc w:val="left"/>
      <w:pPr>
        <w:ind w:left="720" w:hanging="360"/>
      </w:pPr>
      <w:rPr>
        <w:rFonts w:ascii="Symbol" w:hAnsi="Symbol"/>
      </w:rPr>
    </w:lvl>
  </w:abstractNum>
  <w:abstractNum w:abstractNumId="9" w15:restartNumberingAfterBreak="0">
    <w:nsid w:val="2C8521FC"/>
    <w:multiLevelType w:val="hybridMultilevel"/>
    <w:tmpl w:val="0DFA8D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136856"/>
    <w:multiLevelType w:val="hybridMultilevel"/>
    <w:tmpl w:val="CEB6B3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841EB8"/>
    <w:multiLevelType w:val="hybridMultilevel"/>
    <w:tmpl w:val="3E6C076E"/>
    <w:lvl w:ilvl="0" w:tplc="57606286">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230469"/>
    <w:multiLevelType w:val="hybridMultilevel"/>
    <w:tmpl w:val="CC820ED0"/>
    <w:lvl w:ilvl="0" w:tplc="84B8EEEA">
      <w:start w:val="1"/>
      <w:numFmt w:val="decimal"/>
      <w:lvlText w:val="%1."/>
      <w:lvlJc w:val="left"/>
      <w:pPr>
        <w:ind w:left="720" w:hanging="360"/>
      </w:pPr>
    </w:lvl>
    <w:lvl w:ilvl="1" w:tplc="118A40FC">
      <w:start w:val="1"/>
      <w:numFmt w:val="decimal"/>
      <w:lvlText w:val="%2."/>
      <w:lvlJc w:val="left"/>
      <w:pPr>
        <w:ind w:left="720" w:hanging="360"/>
      </w:pPr>
    </w:lvl>
    <w:lvl w:ilvl="2" w:tplc="9648DDD0">
      <w:start w:val="1"/>
      <w:numFmt w:val="decimal"/>
      <w:lvlText w:val="%3."/>
      <w:lvlJc w:val="left"/>
      <w:pPr>
        <w:ind w:left="720" w:hanging="360"/>
      </w:pPr>
    </w:lvl>
    <w:lvl w:ilvl="3" w:tplc="F4724066">
      <w:start w:val="1"/>
      <w:numFmt w:val="decimal"/>
      <w:lvlText w:val="%4."/>
      <w:lvlJc w:val="left"/>
      <w:pPr>
        <w:ind w:left="720" w:hanging="360"/>
      </w:pPr>
    </w:lvl>
    <w:lvl w:ilvl="4" w:tplc="01CAF5FC">
      <w:start w:val="1"/>
      <w:numFmt w:val="decimal"/>
      <w:lvlText w:val="%5."/>
      <w:lvlJc w:val="left"/>
      <w:pPr>
        <w:ind w:left="720" w:hanging="360"/>
      </w:pPr>
    </w:lvl>
    <w:lvl w:ilvl="5" w:tplc="8F1837F8">
      <w:start w:val="1"/>
      <w:numFmt w:val="decimal"/>
      <w:lvlText w:val="%6."/>
      <w:lvlJc w:val="left"/>
      <w:pPr>
        <w:ind w:left="720" w:hanging="360"/>
      </w:pPr>
    </w:lvl>
    <w:lvl w:ilvl="6" w:tplc="B09AAA62">
      <w:start w:val="1"/>
      <w:numFmt w:val="decimal"/>
      <w:lvlText w:val="%7."/>
      <w:lvlJc w:val="left"/>
      <w:pPr>
        <w:ind w:left="720" w:hanging="360"/>
      </w:pPr>
    </w:lvl>
    <w:lvl w:ilvl="7" w:tplc="FE629172">
      <w:start w:val="1"/>
      <w:numFmt w:val="decimal"/>
      <w:lvlText w:val="%8."/>
      <w:lvlJc w:val="left"/>
      <w:pPr>
        <w:ind w:left="720" w:hanging="360"/>
      </w:pPr>
    </w:lvl>
    <w:lvl w:ilvl="8" w:tplc="346EEC9E">
      <w:start w:val="1"/>
      <w:numFmt w:val="decimal"/>
      <w:lvlText w:val="%9."/>
      <w:lvlJc w:val="left"/>
      <w:pPr>
        <w:ind w:left="720" w:hanging="360"/>
      </w:pPr>
    </w:lvl>
  </w:abstractNum>
  <w:abstractNum w:abstractNumId="13" w15:restartNumberingAfterBreak="0">
    <w:nsid w:val="54A17CC8"/>
    <w:multiLevelType w:val="hybridMultilevel"/>
    <w:tmpl w:val="8DCA102C"/>
    <w:lvl w:ilvl="0" w:tplc="C3BCAB4E">
      <w:start w:val="1"/>
      <w:numFmt w:val="decimal"/>
      <w:lvlText w:val="%1."/>
      <w:lvlJc w:val="left"/>
      <w:pPr>
        <w:ind w:left="720" w:hanging="360"/>
      </w:pPr>
    </w:lvl>
    <w:lvl w:ilvl="1" w:tplc="5A2222A8">
      <w:start w:val="1"/>
      <w:numFmt w:val="decimal"/>
      <w:lvlText w:val="%2."/>
      <w:lvlJc w:val="left"/>
      <w:pPr>
        <w:ind w:left="720" w:hanging="360"/>
      </w:pPr>
    </w:lvl>
    <w:lvl w:ilvl="2" w:tplc="F312A218">
      <w:start w:val="1"/>
      <w:numFmt w:val="decimal"/>
      <w:lvlText w:val="%3."/>
      <w:lvlJc w:val="left"/>
      <w:pPr>
        <w:ind w:left="720" w:hanging="360"/>
      </w:pPr>
    </w:lvl>
    <w:lvl w:ilvl="3" w:tplc="ED348C8E">
      <w:start w:val="1"/>
      <w:numFmt w:val="decimal"/>
      <w:lvlText w:val="%4."/>
      <w:lvlJc w:val="left"/>
      <w:pPr>
        <w:ind w:left="720" w:hanging="360"/>
      </w:pPr>
    </w:lvl>
    <w:lvl w:ilvl="4" w:tplc="B1CEAF70">
      <w:start w:val="1"/>
      <w:numFmt w:val="decimal"/>
      <w:lvlText w:val="%5."/>
      <w:lvlJc w:val="left"/>
      <w:pPr>
        <w:ind w:left="720" w:hanging="360"/>
      </w:pPr>
    </w:lvl>
    <w:lvl w:ilvl="5" w:tplc="D4649F38">
      <w:start w:val="1"/>
      <w:numFmt w:val="decimal"/>
      <w:lvlText w:val="%6."/>
      <w:lvlJc w:val="left"/>
      <w:pPr>
        <w:ind w:left="720" w:hanging="360"/>
      </w:pPr>
    </w:lvl>
    <w:lvl w:ilvl="6" w:tplc="C87E23F4">
      <w:start w:val="1"/>
      <w:numFmt w:val="decimal"/>
      <w:lvlText w:val="%7."/>
      <w:lvlJc w:val="left"/>
      <w:pPr>
        <w:ind w:left="720" w:hanging="360"/>
      </w:pPr>
    </w:lvl>
    <w:lvl w:ilvl="7" w:tplc="B9184912">
      <w:start w:val="1"/>
      <w:numFmt w:val="decimal"/>
      <w:lvlText w:val="%8."/>
      <w:lvlJc w:val="left"/>
      <w:pPr>
        <w:ind w:left="720" w:hanging="360"/>
      </w:pPr>
    </w:lvl>
    <w:lvl w:ilvl="8" w:tplc="8DC084DC">
      <w:start w:val="1"/>
      <w:numFmt w:val="decimal"/>
      <w:lvlText w:val="%9."/>
      <w:lvlJc w:val="left"/>
      <w:pPr>
        <w:ind w:left="720" w:hanging="360"/>
      </w:pPr>
    </w:lvl>
  </w:abstractNum>
  <w:abstractNum w:abstractNumId="14" w15:restartNumberingAfterBreak="0">
    <w:nsid w:val="59A435A2"/>
    <w:multiLevelType w:val="hybridMultilevel"/>
    <w:tmpl w:val="727A4004"/>
    <w:lvl w:ilvl="0" w:tplc="5E4611BA">
      <w:start w:val="1"/>
      <w:numFmt w:val="decimal"/>
      <w:lvlText w:val="%1."/>
      <w:lvlJc w:val="left"/>
      <w:pPr>
        <w:ind w:left="720" w:hanging="360"/>
      </w:pPr>
    </w:lvl>
    <w:lvl w:ilvl="1" w:tplc="704EE34C">
      <w:start w:val="1"/>
      <w:numFmt w:val="decimal"/>
      <w:lvlText w:val="%2."/>
      <w:lvlJc w:val="left"/>
      <w:pPr>
        <w:ind w:left="720" w:hanging="360"/>
      </w:pPr>
    </w:lvl>
    <w:lvl w:ilvl="2" w:tplc="817E405A">
      <w:start w:val="1"/>
      <w:numFmt w:val="decimal"/>
      <w:lvlText w:val="%3."/>
      <w:lvlJc w:val="left"/>
      <w:pPr>
        <w:ind w:left="720" w:hanging="360"/>
      </w:pPr>
    </w:lvl>
    <w:lvl w:ilvl="3" w:tplc="0B784158">
      <w:start w:val="1"/>
      <w:numFmt w:val="decimal"/>
      <w:lvlText w:val="%4."/>
      <w:lvlJc w:val="left"/>
      <w:pPr>
        <w:ind w:left="720" w:hanging="360"/>
      </w:pPr>
    </w:lvl>
    <w:lvl w:ilvl="4" w:tplc="5CD4C6D4">
      <w:start w:val="1"/>
      <w:numFmt w:val="decimal"/>
      <w:lvlText w:val="%5."/>
      <w:lvlJc w:val="left"/>
      <w:pPr>
        <w:ind w:left="720" w:hanging="360"/>
      </w:pPr>
    </w:lvl>
    <w:lvl w:ilvl="5" w:tplc="2C366B14">
      <w:start w:val="1"/>
      <w:numFmt w:val="decimal"/>
      <w:lvlText w:val="%6."/>
      <w:lvlJc w:val="left"/>
      <w:pPr>
        <w:ind w:left="720" w:hanging="360"/>
      </w:pPr>
    </w:lvl>
    <w:lvl w:ilvl="6" w:tplc="6BCA9F3C">
      <w:start w:val="1"/>
      <w:numFmt w:val="decimal"/>
      <w:lvlText w:val="%7."/>
      <w:lvlJc w:val="left"/>
      <w:pPr>
        <w:ind w:left="720" w:hanging="360"/>
      </w:pPr>
    </w:lvl>
    <w:lvl w:ilvl="7" w:tplc="47BA3022">
      <w:start w:val="1"/>
      <w:numFmt w:val="decimal"/>
      <w:lvlText w:val="%8."/>
      <w:lvlJc w:val="left"/>
      <w:pPr>
        <w:ind w:left="720" w:hanging="360"/>
      </w:pPr>
    </w:lvl>
    <w:lvl w:ilvl="8" w:tplc="D5ACE33A">
      <w:start w:val="1"/>
      <w:numFmt w:val="decimal"/>
      <w:lvlText w:val="%9."/>
      <w:lvlJc w:val="left"/>
      <w:pPr>
        <w:ind w:left="720" w:hanging="360"/>
      </w:pPr>
    </w:lvl>
  </w:abstractNum>
  <w:abstractNum w:abstractNumId="15" w15:restartNumberingAfterBreak="0">
    <w:nsid w:val="5B104241"/>
    <w:multiLevelType w:val="hybridMultilevel"/>
    <w:tmpl w:val="04522232"/>
    <w:lvl w:ilvl="0" w:tplc="01268D80">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3044A5"/>
    <w:multiLevelType w:val="hybridMultilevel"/>
    <w:tmpl w:val="6F325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19A1EC5"/>
    <w:multiLevelType w:val="hybridMultilevel"/>
    <w:tmpl w:val="629204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31E53DE"/>
    <w:multiLevelType w:val="hybridMultilevel"/>
    <w:tmpl w:val="660E9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516D77"/>
    <w:multiLevelType w:val="hybridMultilevel"/>
    <w:tmpl w:val="6B5AB25E"/>
    <w:lvl w:ilvl="0" w:tplc="48404942">
      <w:start w:val="1"/>
      <w:numFmt w:val="decimal"/>
      <w:lvlText w:val="%1."/>
      <w:lvlJc w:val="left"/>
      <w:pPr>
        <w:ind w:left="720" w:hanging="360"/>
      </w:pPr>
    </w:lvl>
    <w:lvl w:ilvl="1" w:tplc="B65A4F58">
      <w:start w:val="1"/>
      <w:numFmt w:val="decimal"/>
      <w:lvlText w:val="%2."/>
      <w:lvlJc w:val="left"/>
      <w:pPr>
        <w:ind w:left="720" w:hanging="360"/>
      </w:pPr>
    </w:lvl>
    <w:lvl w:ilvl="2" w:tplc="37D67C44">
      <w:start w:val="1"/>
      <w:numFmt w:val="decimal"/>
      <w:lvlText w:val="%3."/>
      <w:lvlJc w:val="left"/>
      <w:pPr>
        <w:ind w:left="720" w:hanging="360"/>
      </w:pPr>
    </w:lvl>
    <w:lvl w:ilvl="3" w:tplc="E4121C7A">
      <w:start w:val="1"/>
      <w:numFmt w:val="decimal"/>
      <w:lvlText w:val="%4."/>
      <w:lvlJc w:val="left"/>
      <w:pPr>
        <w:ind w:left="720" w:hanging="360"/>
      </w:pPr>
    </w:lvl>
    <w:lvl w:ilvl="4" w:tplc="EBC45C88">
      <w:start w:val="1"/>
      <w:numFmt w:val="decimal"/>
      <w:lvlText w:val="%5."/>
      <w:lvlJc w:val="left"/>
      <w:pPr>
        <w:ind w:left="720" w:hanging="360"/>
      </w:pPr>
    </w:lvl>
    <w:lvl w:ilvl="5" w:tplc="2D322410">
      <w:start w:val="1"/>
      <w:numFmt w:val="decimal"/>
      <w:lvlText w:val="%6."/>
      <w:lvlJc w:val="left"/>
      <w:pPr>
        <w:ind w:left="720" w:hanging="360"/>
      </w:pPr>
    </w:lvl>
    <w:lvl w:ilvl="6" w:tplc="BE6841B0">
      <w:start w:val="1"/>
      <w:numFmt w:val="decimal"/>
      <w:lvlText w:val="%7."/>
      <w:lvlJc w:val="left"/>
      <w:pPr>
        <w:ind w:left="720" w:hanging="360"/>
      </w:pPr>
    </w:lvl>
    <w:lvl w:ilvl="7" w:tplc="8972762A">
      <w:start w:val="1"/>
      <w:numFmt w:val="decimal"/>
      <w:lvlText w:val="%8."/>
      <w:lvlJc w:val="left"/>
      <w:pPr>
        <w:ind w:left="720" w:hanging="360"/>
      </w:pPr>
    </w:lvl>
    <w:lvl w:ilvl="8" w:tplc="C4768EFC">
      <w:start w:val="1"/>
      <w:numFmt w:val="decimal"/>
      <w:lvlText w:val="%9."/>
      <w:lvlJc w:val="left"/>
      <w:pPr>
        <w:ind w:left="720" w:hanging="360"/>
      </w:pPr>
    </w:lvl>
  </w:abstractNum>
  <w:abstractNum w:abstractNumId="20" w15:restartNumberingAfterBreak="0">
    <w:nsid w:val="66755B81"/>
    <w:multiLevelType w:val="hybridMultilevel"/>
    <w:tmpl w:val="F09C5992"/>
    <w:lvl w:ilvl="0" w:tplc="699CFAE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9216C2D"/>
    <w:multiLevelType w:val="hybridMultilevel"/>
    <w:tmpl w:val="AAC49A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B044F55"/>
    <w:multiLevelType w:val="hybridMultilevel"/>
    <w:tmpl w:val="AD0C192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D4B23CF"/>
    <w:multiLevelType w:val="hybridMultilevel"/>
    <w:tmpl w:val="E1CCD10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39439D6"/>
    <w:multiLevelType w:val="hybridMultilevel"/>
    <w:tmpl w:val="20A27262"/>
    <w:lvl w:ilvl="0" w:tplc="A3129AA8">
      <w:start w:val="1"/>
      <w:numFmt w:val="decimal"/>
      <w:lvlText w:val="%1."/>
      <w:lvlJc w:val="left"/>
      <w:pPr>
        <w:ind w:left="720" w:hanging="360"/>
      </w:pPr>
    </w:lvl>
    <w:lvl w:ilvl="1" w:tplc="C82A6CB4">
      <w:start w:val="1"/>
      <w:numFmt w:val="decimal"/>
      <w:lvlText w:val="%2."/>
      <w:lvlJc w:val="left"/>
      <w:pPr>
        <w:ind w:left="720" w:hanging="360"/>
      </w:pPr>
    </w:lvl>
    <w:lvl w:ilvl="2" w:tplc="BB7E48BC">
      <w:start w:val="1"/>
      <w:numFmt w:val="decimal"/>
      <w:lvlText w:val="%3."/>
      <w:lvlJc w:val="left"/>
      <w:pPr>
        <w:ind w:left="720" w:hanging="360"/>
      </w:pPr>
    </w:lvl>
    <w:lvl w:ilvl="3" w:tplc="E5A0C494">
      <w:start w:val="1"/>
      <w:numFmt w:val="decimal"/>
      <w:lvlText w:val="%4."/>
      <w:lvlJc w:val="left"/>
      <w:pPr>
        <w:ind w:left="720" w:hanging="360"/>
      </w:pPr>
    </w:lvl>
    <w:lvl w:ilvl="4" w:tplc="DF402896">
      <w:start w:val="1"/>
      <w:numFmt w:val="decimal"/>
      <w:lvlText w:val="%5."/>
      <w:lvlJc w:val="left"/>
      <w:pPr>
        <w:ind w:left="720" w:hanging="360"/>
      </w:pPr>
    </w:lvl>
    <w:lvl w:ilvl="5" w:tplc="6EF65FB8">
      <w:start w:val="1"/>
      <w:numFmt w:val="decimal"/>
      <w:lvlText w:val="%6."/>
      <w:lvlJc w:val="left"/>
      <w:pPr>
        <w:ind w:left="720" w:hanging="360"/>
      </w:pPr>
    </w:lvl>
    <w:lvl w:ilvl="6" w:tplc="7016A04A">
      <w:start w:val="1"/>
      <w:numFmt w:val="decimal"/>
      <w:lvlText w:val="%7."/>
      <w:lvlJc w:val="left"/>
      <w:pPr>
        <w:ind w:left="720" w:hanging="360"/>
      </w:pPr>
    </w:lvl>
    <w:lvl w:ilvl="7" w:tplc="DAA6B080">
      <w:start w:val="1"/>
      <w:numFmt w:val="decimal"/>
      <w:lvlText w:val="%8."/>
      <w:lvlJc w:val="left"/>
      <w:pPr>
        <w:ind w:left="720" w:hanging="360"/>
      </w:pPr>
    </w:lvl>
    <w:lvl w:ilvl="8" w:tplc="9F643A0A">
      <w:start w:val="1"/>
      <w:numFmt w:val="decimal"/>
      <w:lvlText w:val="%9."/>
      <w:lvlJc w:val="left"/>
      <w:pPr>
        <w:ind w:left="720" w:hanging="360"/>
      </w:pPr>
    </w:lvl>
  </w:abstractNum>
  <w:abstractNum w:abstractNumId="25" w15:restartNumberingAfterBreak="0">
    <w:nsid w:val="7F8C64C6"/>
    <w:multiLevelType w:val="hybridMultilevel"/>
    <w:tmpl w:val="25546F06"/>
    <w:lvl w:ilvl="0" w:tplc="1E38D4DA">
      <w:start w:val="1"/>
      <w:numFmt w:val="bullet"/>
      <w:lvlText w:val="-"/>
      <w:lvlJc w:val="left"/>
      <w:pPr>
        <w:ind w:left="405" w:hanging="360"/>
      </w:pPr>
      <w:rPr>
        <w:rFonts w:ascii="Calibri" w:eastAsia="Droid Sans Fallback" w:hAnsi="Calibri" w:cs="Calibri"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num w:numId="1" w16cid:durableId="1868516478">
    <w:abstractNumId w:val="10"/>
  </w:num>
  <w:num w:numId="2" w16cid:durableId="2038576790">
    <w:abstractNumId w:val="22"/>
  </w:num>
  <w:num w:numId="3" w16cid:durableId="782378780">
    <w:abstractNumId w:val="3"/>
  </w:num>
  <w:num w:numId="4" w16cid:durableId="1963337569">
    <w:abstractNumId w:val="17"/>
  </w:num>
  <w:num w:numId="5" w16cid:durableId="824737140">
    <w:abstractNumId w:val="9"/>
  </w:num>
  <w:num w:numId="6" w16cid:durableId="1432892887">
    <w:abstractNumId w:val="7"/>
  </w:num>
  <w:num w:numId="7" w16cid:durableId="1331907328">
    <w:abstractNumId w:val="15"/>
  </w:num>
  <w:num w:numId="8" w16cid:durableId="163206172">
    <w:abstractNumId w:val="4"/>
  </w:num>
  <w:num w:numId="9" w16cid:durableId="788932315">
    <w:abstractNumId w:val="18"/>
  </w:num>
  <w:num w:numId="10" w16cid:durableId="1303123475">
    <w:abstractNumId w:val="1"/>
  </w:num>
  <w:num w:numId="11" w16cid:durableId="1263683145">
    <w:abstractNumId w:val="6"/>
  </w:num>
  <w:num w:numId="12" w16cid:durableId="1158766934">
    <w:abstractNumId w:val="21"/>
  </w:num>
  <w:num w:numId="13" w16cid:durableId="405759748">
    <w:abstractNumId w:val="16"/>
  </w:num>
  <w:num w:numId="14" w16cid:durableId="581064999">
    <w:abstractNumId w:val="23"/>
  </w:num>
  <w:num w:numId="15" w16cid:durableId="580026133">
    <w:abstractNumId w:val="5"/>
  </w:num>
  <w:num w:numId="16" w16cid:durableId="1503158032">
    <w:abstractNumId w:val="11"/>
  </w:num>
  <w:num w:numId="17" w16cid:durableId="25915820">
    <w:abstractNumId w:val="0"/>
  </w:num>
  <w:num w:numId="18" w16cid:durableId="1232814029">
    <w:abstractNumId w:val="13"/>
  </w:num>
  <w:num w:numId="19" w16cid:durableId="1610354245">
    <w:abstractNumId w:val="8"/>
  </w:num>
  <w:num w:numId="20" w16cid:durableId="1914511050">
    <w:abstractNumId w:val="19"/>
  </w:num>
  <w:num w:numId="21" w16cid:durableId="246350446">
    <w:abstractNumId w:val="24"/>
  </w:num>
  <w:num w:numId="22" w16cid:durableId="1986424835">
    <w:abstractNumId w:val="12"/>
  </w:num>
  <w:num w:numId="23" w16cid:durableId="1986887130">
    <w:abstractNumId w:val="2"/>
  </w:num>
  <w:num w:numId="24" w16cid:durableId="1641611636">
    <w:abstractNumId w:val="14"/>
  </w:num>
  <w:num w:numId="25" w16cid:durableId="961034413">
    <w:abstractNumId w:val="25"/>
  </w:num>
  <w:num w:numId="26" w16cid:durableId="14437660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CC4"/>
    <w:rsid w:val="0000205F"/>
    <w:rsid w:val="0000683E"/>
    <w:rsid w:val="00041166"/>
    <w:rsid w:val="00057897"/>
    <w:rsid w:val="000748D1"/>
    <w:rsid w:val="000846CE"/>
    <w:rsid w:val="000C4B05"/>
    <w:rsid w:val="000D5194"/>
    <w:rsid w:val="000E4196"/>
    <w:rsid w:val="000F3BA9"/>
    <w:rsid w:val="000F646F"/>
    <w:rsid w:val="00111E50"/>
    <w:rsid w:val="00120F5F"/>
    <w:rsid w:val="00133537"/>
    <w:rsid w:val="00136DAF"/>
    <w:rsid w:val="00187E1B"/>
    <w:rsid w:val="001B3E93"/>
    <w:rsid w:val="001B51DC"/>
    <w:rsid w:val="001C454F"/>
    <w:rsid w:val="001D6610"/>
    <w:rsid w:val="001E5EDF"/>
    <w:rsid w:val="00212C59"/>
    <w:rsid w:val="00217194"/>
    <w:rsid w:val="00233D94"/>
    <w:rsid w:val="0024367D"/>
    <w:rsid w:val="002544DC"/>
    <w:rsid w:val="0027147B"/>
    <w:rsid w:val="0028683E"/>
    <w:rsid w:val="002A4488"/>
    <w:rsid w:val="002A628E"/>
    <w:rsid w:val="002D4898"/>
    <w:rsid w:val="002D69E1"/>
    <w:rsid w:val="002E3C64"/>
    <w:rsid w:val="002F39CA"/>
    <w:rsid w:val="002F7CD6"/>
    <w:rsid w:val="0030457A"/>
    <w:rsid w:val="003108D5"/>
    <w:rsid w:val="003B199F"/>
    <w:rsid w:val="003E6849"/>
    <w:rsid w:val="003F68B9"/>
    <w:rsid w:val="003F7395"/>
    <w:rsid w:val="00403646"/>
    <w:rsid w:val="004334F3"/>
    <w:rsid w:val="0044480F"/>
    <w:rsid w:val="0047629F"/>
    <w:rsid w:val="004B6CC4"/>
    <w:rsid w:val="00533162"/>
    <w:rsid w:val="005379C4"/>
    <w:rsid w:val="00542BE0"/>
    <w:rsid w:val="0055358F"/>
    <w:rsid w:val="00591C97"/>
    <w:rsid w:val="005926B1"/>
    <w:rsid w:val="005B1F6B"/>
    <w:rsid w:val="005B4E02"/>
    <w:rsid w:val="005C541B"/>
    <w:rsid w:val="005D5896"/>
    <w:rsid w:val="005F152E"/>
    <w:rsid w:val="0060560D"/>
    <w:rsid w:val="00646170"/>
    <w:rsid w:val="00657718"/>
    <w:rsid w:val="00685AA8"/>
    <w:rsid w:val="006B6549"/>
    <w:rsid w:val="006D09B7"/>
    <w:rsid w:val="006D3D27"/>
    <w:rsid w:val="006F2C73"/>
    <w:rsid w:val="00714D07"/>
    <w:rsid w:val="007262DA"/>
    <w:rsid w:val="00736964"/>
    <w:rsid w:val="007403F9"/>
    <w:rsid w:val="00766268"/>
    <w:rsid w:val="0076635C"/>
    <w:rsid w:val="00772FF8"/>
    <w:rsid w:val="00774830"/>
    <w:rsid w:val="00777100"/>
    <w:rsid w:val="007A1C1E"/>
    <w:rsid w:val="008407B5"/>
    <w:rsid w:val="00867023"/>
    <w:rsid w:val="00887595"/>
    <w:rsid w:val="00891C9B"/>
    <w:rsid w:val="00895FAC"/>
    <w:rsid w:val="008C6AEC"/>
    <w:rsid w:val="008D663A"/>
    <w:rsid w:val="008F3E92"/>
    <w:rsid w:val="009405FB"/>
    <w:rsid w:val="0095328C"/>
    <w:rsid w:val="00955E99"/>
    <w:rsid w:val="009916EF"/>
    <w:rsid w:val="009A0AD3"/>
    <w:rsid w:val="009B404C"/>
    <w:rsid w:val="009C72E4"/>
    <w:rsid w:val="009F0B50"/>
    <w:rsid w:val="009F1B51"/>
    <w:rsid w:val="009F2F3D"/>
    <w:rsid w:val="00A02438"/>
    <w:rsid w:val="00A20E2F"/>
    <w:rsid w:val="00AB4E86"/>
    <w:rsid w:val="00AC29B2"/>
    <w:rsid w:val="00AC7368"/>
    <w:rsid w:val="00AD5D2C"/>
    <w:rsid w:val="00AE2EDB"/>
    <w:rsid w:val="00B11D1A"/>
    <w:rsid w:val="00B14E65"/>
    <w:rsid w:val="00B229F9"/>
    <w:rsid w:val="00B26332"/>
    <w:rsid w:val="00B34D90"/>
    <w:rsid w:val="00B35B87"/>
    <w:rsid w:val="00B542AA"/>
    <w:rsid w:val="00B74FA8"/>
    <w:rsid w:val="00B823B3"/>
    <w:rsid w:val="00B9335E"/>
    <w:rsid w:val="00BA7CE1"/>
    <w:rsid w:val="00BD18A5"/>
    <w:rsid w:val="00BD1A60"/>
    <w:rsid w:val="00BE65D5"/>
    <w:rsid w:val="00C12737"/>
    <w:rsid w:val="00C3418A"/>
    <w:rsid w:val="00C34517"/>
    <w:rsid w:val="00C778F5"/>
    <w:rsid w:val="00C96774"/>
    <w:rsid w:val="00CB0BF4"/>
    <w:rsid w:val="00CC3E2C"/>
    <w:rsid w:val="00CE628D"/>
    <w:rsid w:val="00D24208"/>
    <w:rsid w:val="00D63BA7"/>
    <w:rsid w:val="00D7656C"/>
    <w:rsid w:val="00D76E68"/>
    <w:rsid w:val="00D9040F"/>
    <w:rsid w:val="00D92851"/>
    <w:rsid w:val="00D951A6"/>
    <w:rsid w:val="00DB37AC"/>
    <w:rsid w:val="00DB3E80"/>
    <w:rsid w:val="00DB7854"/>
    <w:rsid w:val="00DE512B"/>
    <w:rsid w:val="00DE5FD2"/>
    <w:rsid w:val="00E84805"/>
    <w:rsid w:val="00E84A02"/>
    <w:rsid w:val="00E84FBA"/>
    <w:rsid w:val="00E948AF"/>
    <w:rsid w:val="00F01DAD"/>
    <w:rsid w:val="00F35A28"/>
    <w:rsid w:val="00F619E6"/>
    <w:rsid w:val="00F73EAE"/>
    <w:rsid w:val="00FD1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5F0EF"/>
  <w15:docId w15:val="{E734AAB2-3A4F-4E5C-9580-D4C02C29C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Droid Sans Fallback" w:hAnsi="Calibri" w:cs="Calibr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46F3"/>
    <w:pPr>
      <w:suppressAutoHyphens/>
    </w:pPr>
  </w:style>
  <w:style w:type="paragraph" w:styleId="Titolo6">
    <w:name w:val="heading 6"/>
    <w:basedOn w:val="Normale"/>
    <w:next w:val="Normale"/>
    <w:link w:val="Titolo6Carattere"/>
    <w:uiPriority w:val="9"/>
    <w:unhideWhenUsed/>
    <w:qFormat/>
    <w:rsid w:val="00714D07"/>
    <w:pPr>
      <w:keepNext/>
      <w:keepLines/>
      <w:pBdr>
        <w:bottom w:val="single" w:sz="8" w:space="1" w:color="auto"/>
      </w:pBdr>
      <w:suppressAutoHyphens w:val="0"/>
      <w:jc w:val="both"/>
      <w:outlineLvl w:val="5"/>
    </w:pPr>
    <w:rPr>
      <w:rFonts w:asciiTheme="majorHAnsi" w:eastAsiaTheme="majorEastAsia" w:hAnsiTheme="majorHAnsi" w:cstheme="majorBidi"/>
      <w:b/>
      <w:i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rsid w:val="00E77A67"/>
  </w:style>
  <w:style w:type="character" w:customStyle="1" w:styleId="PidipaginaCarattere">
    <w:name w:val="Piè di pagina Carattere"/>
    <w:basedOn w:val="Carpredefinitoparagrafo"/>
    <w:link w:val="Pidipagina"/>
    <w:uiPriority w:val="99"/>
    <w:rsid w:val="00E77A67"/>
  </w:style>
  <w:style w:type="character" w:styleId="Numeropagina">
    <w:name w:val="page number"/>
    <w:basedOn w:val="Carpredefinitoparagrafo"/>
    <w:uiPriority w:val="99"/>
    <w:semiHidden/>
    <w:unhideWhenUsed/>
    <w:rsid w:val="00E77A67"/>
  </w:style>
  <w:style w:type="character" w:customStyle="1" w:styleId="ListLabel1">
    <w:name w:val="ListLabel 1"/>
    <w:rPr>
      <w:rFonts w:cs="Courier New"/>
    </w:rPr>
  </w:style>
  <w:style w:type="character" w:customStyle="1" w:styleId="ListLabel2">
    <w:name w:val="ListLabel 2"/>
    <w:rPr>
      <w:rFonts w:cs="Calibri"/>
    </w:rPr>
  </w:style>
  <w:style w:type="paragraph" w:styleId="Titolo">
    <w:name w:val="Title"/>
    <w:basedOn w:val="Normale"/>
    <w:next w:val="Corpodeltesto"/>
    <w:pPr>
      <w:keepNext/>
      <w:spacing w:before="240" w:after="120"/>
    </w:pPr>
    <w:rPr>
      <w:rFonts w:ascii="Liberation Sans;Arial" w:hAnsi="Liberation Sans;Arial" w:cs="Free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rPr>
  </w:style>
  <w:style w:type="paragraph" w:customStyle="1" w:styleId="Indice">
    <w:name w:val="Indice"/>
    <w:basedOn w:val="Normale"/>
    <w:pPr>
      <w:suppressLineNumbers/>
    </w:pPr>
    <w:rPr>
      <w:rFonts w:cs="FreeSans"/>
    </w:rPr>
  </w:style>
  <w:style w:type="paragraph" w:styleId="Intestazione">
    <w:name w:val="header"/>
    <w:basedOn w:val="Normale"/>
    <w:link w:val="IntestazioneCarattere"/>
    <w:uiPriority w:val="99"/>
    <w:unhideWhenUsed/>
    <w:rsid w:val="00E77A67"/>
    <w:pPr>
      <w:tabs>
        <w:tab w:val="center" w:pos="4819"/>
        <w:tab w:val="right" w:pos="9638"/>
      </w:tabs>
    </w:pPr>
  </w:style>
  <w:style w:type="paragraph" w:styleId="Pidipagina">
    <w:name w:val="footer"/>
    <w:basedOn w:val="Normale"/>
    <w:link w:val="PidipaginaCarattere"/>
    <w:uiPriority w:val="99"/>
    <w:unhideWhenUsed/>
    <w:rsid w:val="00E77A67"/>
    <w:pPr>
      <w:tabs>
        <w:tab w:val="center" w:pos="4819"/>
        <w:tab w:val="right" w:pos="9638"/>
      </w:tabs>
    </w:pPr>
  </w:style>
  <w:style w:type="paragraph" w:styleId="Paragrafoelenco">
    <w:name w:val="List Paragraph"/>
    <w:basedOn w:val="Normale"/>
    <w:uiPriority w:val="34"/>
    <w:qFormat/>
    <w:rsid w:val="00F64DA8"/>
    <w:pPr>
      <w:ind w:left="720"/>
      <w:contextualSpacing/>
    </w:pPr>
  </w:style>
  <w:style w:type="table" w:styleId="Grigliatabella">
    <w:name w:val="Table Grid"/>
    <w:basedOn w:val="Tabellanormale"/>
    <w:uiPriority w:val="39"/>
    <w:rsid w:val="0042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85AA8"/>
    <w:rPr>
      <w:color w:val="0563C1" w:themeColor="hyperlink"/>
      <w:u w:val="single"/>
    </w:rPr>
  </w:style>
  <w:style w:type="character" w:customStyle="1" w:styleId="Titolo6Carattere">
    <w:name w:val="Titolo 6 Carattere"/>
    <w:basedOn w:val="Carpredefinitoparagrafo"/>
    <w:link w:val="Titolo6"/>
    <w:uiPriority w:val="9"/>
    <w:rsid w:val="00714D07"/>
    <w:rPr>
      <w:rFonts w:asciiTheme="majorHAnsi" w:eastAsiaTheme="majorEastAsia" w:hAnsiTheme="majorHAnsi" w:cstheme="majorBidi"/>
      <w:b/>
      <w:iCs/>
      <w:lang w:eastAsia="it-IT"/>
    </w:rPr>
  </w:style>
  <w:style w:type="paragraph" w:styleId="Testocommento">
    <w:name w:val="annotation text"/>
    <w:basedOn w:val="Normale"/>
    <w:link w:val="TestocommentoCarattere"/>
    <w:uiPriority w:val="99"/>
    <w:unhideWhenUsed/>
    <w:rsid w:val="00591C97"/>
    <w:rPr>
      <w:sz w:val="20"/>
      <w:szCs w:val="20"/>
    </w:rPr>
  </w:style>
  <w:style w:type="character" w:customStyle="1" w:styleId="TestocommentoCarattere">
    <w:name w:val="Testo commento Carattere"/>
    <w:basedOn w:val="Carpredefinitoparagrafo"/>
    <w:link w:val="Testocommento"/>
    <w:uiPriority w:val="99"/>
    <w:rsid w:val="00591C97"/>
    <w:rPr>
      <w:sz w:val="20"/>
      <w:szCs w:val="20"/>
    </w:rPr>
  </w:style>
  <w:style w:type="character" w:styleId="Rimandocommento">
    <w:name w:val="annotation reference"/>
    <w:basedOn w:val="Carpredefinitoparagrafo"/>
    <w:uiPriority w:val="99"/>
    <w:semiHidden/>
    <w:unhideWhenUsed/>
    <w:rsid w:val="00591C9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0863664">
      <w:bodyDiv w:val="1"/>
      <w:marLeft w:val="0"/>
      <w:marRight w:val="0"/>
      <w:marTop w:val="0"/>
      <w:marBottom w:val="0"/>
      <w:divBdr>
        <w:top w:val="none" w:sz="0" w:space="0" w:color="auto"/>
        <w:left w:val="none" w:sz="0" w:space="0" w:color="auto"/>
        <w:bottom w:val="none" w:sz="0" w:space="0" w:color="auto"/>
        <w:right w:val="none" w:sz="0" w:space="0" w:color="auto"/>
      </w:divBdr>
    </w:div>
    <w:div w:id="2024045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eterurale.it/flex/cm/pages/ServeBLOB.php/L/IT/IDPagina/2403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d@regione.lombard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62229A2-9A07-4999-8E69-B69E31B16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6969</Words>
  <Characters>39727</Characters>
  <Application>Microsoft Office Word</Application>
  <DocSecurity>0</DocSecurity>
  <Lines>331</Lines>
  <Paragraphs>93</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46603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Direttore</cp:lastModifiedBy>
  <cp:revision>2</cp:revision>
  <cp:lastPrinted>2017-07-12T09:01:00Z</cp:lastPrinted>
  <dcterms:created xsi:type="dcterms:W3CDTF">2024-11-29T11:50:00Z</dcterms:created>
  <dcterms:modified xsi:type="dcterms:W3CDTF">2024-11-29T11:50:00Z</dcterms:modified>
  <dc:language>it-IT</dc:language>
</cp:coreProperties>
</file>